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1" w:rsidRDefault="009B1EA2" w:rsidP="00485121">
      <w:pPr>
        <w:tabs>
          <w:tab w:val="left" w:pos="1162"/>
        </w:tabs>
        <w:jc w:val="center"/>
      </w:pPr>
      <w:r>
        <w:rPr>
          <w:noProof/>
        </w:rPr>
        <w:drawing>
          <wp:inline distT="0" distB="0" distL="0" distR="0">
            <wp:extent cx="6021070" cy="8502650"/>
            <wp:effectExtent l="19050" t="0" r="0" b="0"/>
            <wp:docPr id="1" name="Рисунок 1" descr="194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у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85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05" w:rsidRDefault="00D67E05" w:rsidP="00485121">
      <w:pPr>
        <w:jc w:val="center"/>
        <w:rPr>
          <w:b/>
          <w:bCs/>
          <w:sz w:val="28"/>
        </w:rPr>
      </w:pPr>
    </w:p>
    <w:p w:rsidR="00D67E05" w:rsidRDefault="00D67E05" w:rsidP="00485121">
      <w:pPr>
        <w:jc w:val="center"/>
        <w:rPr>
          <w:b/>
          <w:bCs/>
          <w:sz w:val="28"/>
        </w:rPr>
      </w:pPr>
    </w:p>
    <w:p w:rsidR="00D67E05" w:rsidRDefault="00D67E05" w:rsidP="00485121">
      <w:pPr>
        <w:jc w:val="center"/>
        <w:rPr>
          <w:b/>
          <w:bCs/>
          <w:sz w:val="28"/>
        </w:rPr>
      </w:pPr>
    </w:p>
    <w:p w:rsidR="00D67E05" w:rsidRDefault="00D67E05" w:rsidP="00485121">
      <w:pPr>
        <w:jc w:val="center"/>
        <w:rPr>
          <w:b/>
          <w:bCs/>
          <w:sz w:val="28"/>
        </w:rPr>
      </w:pPr>
    </w:p>
    <w:p w:rsidR="00485121" w:rsidRPr="007B60B0" w:rsidRDefault="00485121" w:rsidP="00485121">
      <w:pPr>
        <w:jc w:val="center"/>
      </w:pPr>
      <w:r w:rsidRPr="0026657A">
        <w:rPr>
          <w:b/>
          <w:bCs/>
          <w:sz w:val="28"/>
        </w:rPr>
        <w:t>Пояснительная записка</w:t>
      </w:r>
    </w:p>
    <w:p w:rsidR="00485121" w:rsidRPr="007B60B0" w:rsidRDefault="00485121" w:rsidP="00485121">
      <w:pPr>
        <w:jc w:val="center"/>
      </w:pPr>
      <w:r w:rsidRPr="0026657A">
        <w:rPr>
          <w:b/>
          <w:bCs/>
          <w:sz w:val="28"/>
        </w:rPr>
        <w:t>к учебному плану по реализации основной общеобразовательной программы</w:t>
      </w:r>
    </w:p>
    <w:p w:rsidR="00485121" w:rsidRPr="007B60B0" w:rsidRDefault="00485121" w:rsidP="00485121">
      <w:pPr>
        <w:jc w:val="center"/>
      </w:pPr>
      <w:r w:rsidRPr="0026657A">
        <w:rPr>
          <w:b/>
          <w:bCs/>
          <w:sz w:val="28"/>
        </w:rPr>
        <w:t>«От рождения до школы» под редакцией</w:t>
      </w:r>
    </w:p>
    <w:p w:rsidR="00485121" w:rsidRPr="007B60B0" w:rsidRDefault="00485121" w:rsidP="00485121">
      <w:pPr>
        <w:jc w:val="center"/>
      </w:pPr>
      <w:r w:rsidRPr="0026657A">
        <w:rPr>
          <w:b/>
          <w:bCs/>
          <w:sz w:val="28"/>
        </w:rPr>
        <w:t>Н.Е.Вераксы, Т.С.Комаровой, М.А.Васильевой.</w:t>
      </w:r>
    </w:p>
    <w:p w:rsidR="00485121" w:rsidRDefault="00485121" w:rsidP="00485121">
      <w:pPr>
        <w:ind w:left="-1134" w:right="-284" w:firstLine="567"/>
        <w:jc w:val="both"/>
        <w:rPr>
          <w:sz w:val="28"/>
          <w:szCs w:val="28"/>
        </w:rPr>
      </w:pP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485121" w:rsidRPr="007B60B0" w:rsidRDefault="00485121" w:rsidP="00485121">
      <w:pPr>
        <w:numPr>
          <w:ilvl w:val="0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Закон РФ «Об образовании»;</w:t>
      </w:r>
    </w:p>
    <w:p w:rsidR="00485121" w:rsidRPr="0026657A" w:rsidRDefault="00485121" w:rsidP="00485121">
      <w:pPr>
        <w:numPr>
          <w:ilvl w:val="0"/>
          <w:numId w:val="1"/>
        </w:numPr>
        <w:spacing w:before="100" w:beforeAutospacing="1" w:after="100" w:afterAutospacing="1"/>
      </w:pPr>
      <w:r w:rsidRPr="0026657A">
        <w:rPr>
          <w:sz w:val="28"/>
          <w:szCs w:val="28"/>
        </w:rPr>
        <w:t xml:space="preserve"> </w:t>
      </w:r>
      <w:r w:rsidRPr="007B60B0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учреждений. СанПиН </w:t>
      </w:r>
      <w:r w:rsidRPr="0026657A">
        <w:rPr>
          <w:sz w:val="28"/>
          <w:szCs w:val="28"/>
        </w:rPr>
        <w:t xml:space="preserve"> РФ № 26 от 15.05.2013 г </w:t>
      </w:r>
      <w:r w:rsidRPr="007B60B0">
        <w:rPr>
          <w:sz w:val="28"/>
          <w:szCs w:val="28"/>
        </w:rPr>
        <w:t>2.4.1.</w:t>
      </w:r>
      <w:r w:rsidRPr="0026657A">
        <w:rPr>
          <w:sz w:val="28"/>
          <w:szCs w:val="28"/>
        </w:rPr>
        <w:t>3049-13</w:t>
      </w:r>
    </w:p>
    <w:p w:rsidR="00485121" w:rsidRPr="007B60B0" w:rsidRDefault="00485121" w:rsidP="00485121">
      <w:pPr>
        <w:numPr>
          <w:ilvl w:val="0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Приказ Министерства образования и науки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485121" w:rsidRPr="007B60B0" w:rsidRDefault="00485121" w:rsidP="00485121">
      <w:pPr>
        <w:numPr>
          <w:ilvl w:val="0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Письмо Рособрнадзора от 07.02.2014 № 01-52-22\05-382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  <w:r w:rsidRPr="007B60B0">
        <w:t xml:space="preserve"> </w:t>
      </w:r>
    </w:p>
    <w:p w:rsidR="00485121" w:rsidRPr="007B60B0" w:rsidRDefault="00485121" w:rsidP="00485121">
      <w:pPr>
        <w:numPr>
          <w:ilvl w:val="1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Социально-коммуникативное развитие</w:t>
      </w:r>
    </w:p>
    <w:p w:rsidR="00485121" w:rsidRPr="007B60B0" w:rsidRDefault="00485121" w:rsidP="00485121">
      <w:pPr>
        <w:numPr>
          <w:ilvl w:val="1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Познавательное развитие</w:t>
      </w:r>
    </w:p>
    <w:p w:rsidR="00485121" w:rsidRPr="007B60B0" w:rsidRDefault="00485121" w:rsidP="00485121">
      <w:pPr>
        <w:numPr>
          <w:ilvl w:val="1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Речевое развитие</w:t>
      </w:r>
    </w:p>
    <w:p w:rsidR="00485121" w:rsidRPr="007B60B0" w:rsidRDefault="00485121" w:rsidP="00485121">
      <w:pPr>
        <w:numPr>
          <w:ilvl w:val="1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Художественно-эстетическое развитие</w:t>
      </w:r>
    </w:p>
    <w:p w:rsidR="00485121" w:rsidRPr="007B60B0" w:rsidRDefault="00485121" w:rsidP="00485121">
      <w:pPr>
        <w:numPr>
          <w:ilvl w:val="1"/>
          <w:numId w:val="1"/>
        </w:numPr>
        <w:spacing w:before="100" w:beforeAutospacing="1" w:after="100" w:afterAutospacing="1"/>
      </w:pPr>
      <w:r w:rsidRPr="007B60B0">
        <w:rPr>
          <w:sz w:val="28"/>
          <w:szCs w:val="28"/>
        </w:rPr>
        <w:t>Физическое развитие</w:t>
      </w: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sz w:val="28"/>
          <w:szCs w:val="28"/>
        </w:rPr>
        <w:t xml:space="preserve">Коллектив детского сада № 194 </w:t>
      </w:r>
      <w:r w:rsidRPr="007B60B0">
        <w:rPr>
          <w:sz w:val="28"/>
          <w:szCs w:val="28"/>
        </w:rPr>
        <w:t xml:space="preserve"> реализует основную общеобразовательную программу дошкольного образования </w:t>
      </w:r>
      <w:r w:rsidRPr="0026657A">
        <w:rPr>
          <w:sz w:val="28"/>
          <w:szCs w:val="28"/>
        </w:rPr>
        <w:t xml:space="preserve">с учетом основной общеобразовательной программы </w:t>
      </w:r>
      <w:r w:rsidRPr="007B60B0">
        <w:rPr>
          <w:sz w:val="28"/>
          <w:szCs w:val="28"/>
        </w:rPr>
        <w:t>«От рождения до школы» под редакцией Н.Е.Вераксы, М.А.Васильевой, Т.С. Комаровой. – Москва. Мозаика-Синтез, 2012. Издание 3-е, исправленное и дополненное.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Программа состоит из двух частей: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 xml:space="preserve">1) </w:t>
      </w:r>
      <w:r w:rsidRPr="0026657A">
        <w:rPr>
          <w:sz w:val="28"/>
          <w:szCs w:val="28"/>
        </w:rPr>
        <w:t>обязательная часть</w:t>
      </w:r>
      <w:r w:rsidRPr="007B60B0">
        <w:rPr>
          <w:sz w:val="28"/>
          <w:szCs w:val="28"/>
        </w:rPr>
        <w:t>;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 xml:space="preserve">2) </w:t>
      </w:r>
      <w:r w:rsidRPr="0026657A">
        <w:rPr>
          <w:sz w:val="28"/>
          <w:szCs w:val="28"/>
        </w:rPr>
        <w:t>часть формируемая участниками образовательных отношений</w:t>
      </w:r>
      <w:r w:rsidRPr="007B60B0">
        <w:rPr>
          <w:sz w:val="28"/>
          <w:szCs w:val="28"/>
        </w:rPr>
        <w:t xml:space="preserve">. </w:t>
      </w:r>
    </w:p>
    <w:p w:rsidR="00485121" w:rsidRPr="0026657A" w:rsidRDefault="00485121" w:rsidP="00485121">
      <w:pPr>
        <w:ind w:left="-1134" w:right="-284" w:firstLine="567"/>
        <w:jc w:val="both"/>
        <w:rPr>
          <w:sz w:val="28"/>
          <w:szCs w:val="28"/>
        </w:rPr>
      </w:pPr>
    </w:p>
    <w:p w:rsidR="00485121" w:rsidRPr="007B60B0" w:rsidRDefault="00485121" w:rsidP="00485121">
      <w:pPr>
        <w:ind w:left="-1134" w:right="-284" w:firstLine="567"/>
        <w:jc w:val="both"/>
        <w:rPr>
          <w:color w:val="C00000"/>
        </w:rPr>
      </w:pPr>
      <w:r w:rsidRPr="007B60B0"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  <w:r w:rsidRPr="0026657A">
        <w:rPr>
          <w:sz w:val="28"/>
          <w:szCs w:val="28"/>
        </w:rPr>
        <w:lastRenderedPageBreak/>
        <w:t>Р</w:t>
      </w:r>
      <w:r w:rsidRPr="007B60B0">
        <w:rPr>
          <w:sz w:val="28"/>
          <w:szCs w:val="28"/>
        </w:rPr>
        <w:t xml:space="preserve">еализуется через непосредственную образовательную деятельность (НОД), в этот перечень входит НОД, предусматривающая реализацию дополнительных парциальных программ </w:t>
      </w:r>
      <w:r w:rsidRPr="000B4AAF">
        <w:rPr>
          <w:i/>
          <w:iCs/>
          <w:color w:val="C00000"/>
          <w:sz w:val="28"/>
        </w:rPr>
        <w:t>(Приложение №1)</w:t>
      </w: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sz w:val="28"/>
          <w:szCs w:val="28"/>
        </w:rPr>
        <w:t>Часть формируемая участниками образовательных отношений</w:t>
      </w:r>
      <w:r w:rsidRPr="007B60B0">
        <w:rPr>
          <w:sz w:val="28"/>
          <w:szCs w:val="28"/>
        </w:rPr>
        <w:t xml:space="preserve">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</w:t>
      </w:r>
      <w:r w:rsidRPr="0026657A">
        <w:rPr>
          <w:sz w:val="28"/>
          <w:szCs w:val="28"/>
        </w:rPr>
        <w:t>Эта</w:t>
      </w:r>
      <w:r w:rsidRPr="007B60B0">
        <w:rPr>
          <w:sz w:val="28"/>
          <w:szCs w:val="28"/>
        </w:rPr>
        <w:t xml:space="preserve"> часть включает в себя, в том числе, занятия по дополнительным парциальным программам и занятия кружковой деятельностью.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</w:t>
      </w:r>
      <w:r w:rsidRPr="0026657A">
        <w:rPr>
          <w:sz w:val="28"/>
          <w:szCs w:val="28"/>
        </w:rPr>
        <w:t xml:space="preserve"> </w:t>
      </w:r>
      <w:r w:rsidRPr="000B4AAF">
        <w:rPr>
          <w:i/>
          <w:iCs/>
          <w:color w:val="C00000"/>
          <w:sz w:val="28"/>
        </w:rPr>
        <w:t>(Приложение №2)</w:t>
      </w:r>
      <w:r w:rsidRPr="0026657A">
        <w:rPr>
          <w:i/>
          <w:iCs/>
          <w:sz w:val="28"/>
        </w:rPr>
        <w:t>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 xml:space="preserve">Объем обязательной части программы составляет не менее 60% от её общего объёма, </w:t>
      </w:r>
      <w:r w:rsidRPr="0026657A">
        <w:rPr>
          <w:sz w:val="28"/>
          <w:szCs w:val="28"/>
        </w:rPr>
        <w:t>часть формируемая участниками образовательных отношений</w:t>
      </w:r>
      <w:r w:rsidRPr="007B60B0">
        <w:rPr>
          <w:sz w:val="28"/>
          <w:szCs w:val="28"/>
        </w:rPr>
        <w:t xml:space="preserve"> - не более 40%.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В учебный план включены пять образовательных областей.</w:t>
      </w:r>
    </w:p>
    <w:p w:rsidR="00485121" w:rsidRPr="0026657A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 </w:t>
      </w:r>
    </w:p>
    <w:p w:rsidR="00485121" w:rsidRPr="0026657A" w:rsidRDefault="00485121" w:rsidP="00485121">
      <w:pPr>
        <w:ind w:left="-1134" w:right="-284" w:firstLine="567"/>
        <w:jc w:val="both"/>
      </w:pPr>
    </w:p>
    <w:p w:rsidR="00485121" w:rsidRPr="000B4AAF" w:rsidRDefault="00485121" w:rsidP="00485121">
      <w:pPr>
        <w:numPr>
          <w:ilvl w:val="0"/>
          <w:numId w:val="7"/>
        </w:numPr>
        <w:ind w:right="-284"/>
        <w:jc w:val="both"/>
      </w:pPr>
      <w:r w:rsidRPr="0026657A">
        <w:rPr>
          <w:b/>
          <w:bCs/>
          <w:sz w:val="28"/>
        </w:rPr>
        <w:t>Образовательная область «Социально-коммуникативное развитие» направлено на:</w:t>
      </w:r>
    </w:p>
    <w:p w:rsidR="00485121" w:rsidRPr="007B60B0" w:rsidRDefault="00485121" w:rsidP="00485121">
      <w:pPr>
        <w:ind w:left="-207" w:right="-284"/>
        <w:jc w:val="both"/>
      </w:pP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общения и взаимодействия ребёнка со взрослыми и сверстниками;</w:t>
      </w: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действий;</w:t>
      </w: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485121" w:rsidRPr="0026657A" w:rsidRDefault="00485121" w:rsidP="00485121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485121" w:rsidRPr="0026657A" w:rsidRDefault="00485121" w:rsidP="00485121">
      <w:pPr>
        <w:spacing w:before="100" w:beforeAutospacing="1" w:after="100" w:afterAutospacing="1"/>
        <w:ind w:right="-284"/>
        <w:jc w:val="both"/>
      </w:pPr>
      <w:r w:rsidRPr="007B60B0">
        <w:rPr>
          <w:sz w:val="28"/>
          <w:szCs w:val="28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485121" w:rsidRPr="007B60B0" w:rsidRDefault="00485121" w:rsidP="00485121">
      <w:pPr>
        <w:spacing w:before="100" w:beforeAutospacing="1" w:after="100" w:afterAutospacing="1"/>
        <w:ind w:left="-567" w:right="-284"/>
        <w:jc w:val="both"/>
      </w:pPr>
      <w:r w:rsidRPr="0026657A">
        <w:rPr>
          <w:b/>
          <w:bCs/>
          <w:sz w:val="28"/>
        </w:rPr>
        <w:t>2. Образовательная область «Познавательное развитие» предполагает:</w:t>
      </w:r>
    </w:p>
    <w:p w:rsidR="00485121" w:rsidRPr="0026657A" w:rsidRDefault="00485121" w:rsidP="00485121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мотивации;</w:t>
      </w:r>
    </w:p>
    <w:p w:rsidR="00485121" w:rsidRPr="0026657A" w:rsidRDefault="00485121" w:rsidP="00485121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485121" w:rsidRPr="0026657A" w:rsidRDefault="00485121" w:rsidP="00485121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 и творческой активности;</w:t>
      </w:r>
    </w:p>
    <w:p w:rsidR="00485121" w:rsidRPr="0026657A" w:rsidRDefault="00485121" w:rsidP="00485121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i/>
          <w:iCs/>
          <w:sz w:val="28"/>
        </w:rPr>
        <w:t>Региональный компонент</w:t>
      </w:r>
      <w:r w:rsidRPr="007B60B0">
        <w:rPr>
          <w:sz w:val="28"/>
          <w:szCs w:val="28"/>
        </w:rPr>
        <w:t xml:space="preserve"> в этой образовательной области реализуется через обогащение представлений о жителях </w:t>
      </w:r>
      <w:r w:rsidRPr="0026657A">
        <w:rPr>
          <w:sz w:val="28"/>
          <w:szCs w:val="28"/>
        </w:rPr>
        <w:t>г. Н. Тагила</w:t>
      </w:r>
      <w:r w:rsidRPr="007B60B0">
        <w:rPr>
          <w:sz w:val="28"/>
          <w:szCs w:val="28"/>
        </w:rPr>
        <w:t xml:space="preserve">, истории </w:t>
      </w:r>
      <w:r w:rsidRPr="0026657A">
        <w:rPr>
          <w:sz w:val="28"/>
          <w:szCs w:val="28"/>
        </w:rPr>
        <w:t>города</w:t>
      </w:r>
      <w:r w:rsidRPr="007B60B0">
        <w:rPr>
          <w:sz w:val="28"/>
          <w:szCs w:val="28"/>
        </w:rPr>
        <w:t>, их отражении в народном творчестве</w:t>
      </w:r>
      <w:r w:rsidRPr="0026657A">
        <w:rPr>
          <w:sz w:val="28"/>
          <w:szCs w:val="28"/>
        </w:rPr>
        <w:t xml:space="preserve"> </w:t>
      </w:r>
      <w:r w:rsidRPr="007B60B0">
        <w:rPr>
          <w:sz w:val="28"/>
          <w:szCs w:val="28"/>
        </w:rPr>
        <w:t xml:space="preserve">, используя рассказы о людях, </w:t>
      </w:r>
      <w:r w:rsidRPr="0026657A">
        <w:rPr>
          <w:sz w:val="28"/>
          <w:szCs w:val="28"/>
        </w:rPr>
        <w:t>городе</w:t>
      </w:r>
      <w:r w:rsidRPr="007B60B0">
        <w:rPr>
          <w:sz w:val="28"/>
          <w:szCs w:val="28"/>
        </w:rPr>
        <w:t xml:space="preserve">, их истории; экскурсии и целевые прогулки. Региональный компонент также реализуется через обогащение представлений о климатических особенностях </w:t>
      </w:r>
      <w:r w:rsidRPr="0026657A">
        <w:rPr>
          <w:sz w:val="28"/>
          <w:szCs w:val="28"/>
        </w:rPr>
        <w:t>Свердловской области</w:t>
      </w:r>
      <w:r w:rsidRPr="007B60B0">
        <w:rPr>
          <w:sz w:val="28"/>
          <w:szCs w:val="28"/>
        </w:rPr>
        <w:t xml:space="preserve">, неживой природе, животном и растительном мире </w:t>
      </w:r>
      <w:r w:rsidRPr="0026657A">
        <w:rPr>
          <w:sz w:val="28"/>
          <w:szCs w:val="28"/>
        </w:rPr>
        <w:t xml:space="preserve">Свердловской </w:t>
      </w:r>
      <w:r w:rsidRPr="007B60B0">
        <w:rPr>
          <w:sz w:val="28"/>
          <w:szCs w:val="28"/>
        </w:rPr>
        <w:t xml:space="preserve"> области, экологической обстановке с использованием рассказов о родной природе, бесед, экскурсий и т.п.</w:t>
      </w:r>
    </w:p>
    <w:p w:rsidR="00485121" w:rsidRPr="0026657A" w:rsidRDefault="00485121" w:rsidP="00485121">
      <w:pPr>
        <w:ind w:left="-1134" w:right="-284" w:firstLine="567"/>
        <w:jc w:val="both"/>
        <w:rPr>
          <w:b/>
          <w:bCs/>
          <w:sz w:val="28"/>
        </w:rPr>
      </w:pP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bCs/>
          <w:sz w:val="28"/>
        </w:rPr>
        <w:t>3. Образовательная область «Речевое развитие» включает: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Владение речью как средством общения и культуры;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Обогащение активного словаря;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творчества;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85121" w:rsidRPr="0026657A" w:rsidRDefault="00485121" w:rsidP="00485121">
      <w:pPr>
        <w:pStyle w:val="a3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предпосылке обучения грамоте.</w:t>
      </w:r>
    </w:p>
    <w:p w:rsidR="00485121" w:rsidRPr="0026657A" w:rsidRDefault="00485121" w:rsidP="00485121">
      <w:pPr>
        <w:ind w:left="-1134" w:right="-284" w:firstLine="567"/>
        <w:jc w:val="both"/>
        <w:rPr>
          <w:sz w:val="28"/>
          <w:szCs w:val="28"/>
        </w:rPr>
      </w:pPr>
      <w:r w:rsidRPr="0026657A">
        <w:rPr>
          <w:b/>
          <w:i/>
          <w:iCs/>
          <w:sz w:val="28"/>
        </w:rPr>
        <w:t>Региональный компонент</w:t>
      </w:r>
      <w:r w:rsidRPr="007B60B0">
        <w:rPr>
          <w:sz w:val="28"/>
          <w:szCs w:val="28"/>
        </w:rPr>
        <w:t xml:space="preserve"> реализуется через ознакомление с местным фольклором, писателями и поэтами </w:t>
      </w:r>
      <w:r w:rsidRPr="0026657A">
        <w:rPr>
          <w:sz w:val="28"/>
          <w:szCs w:val="28"/>
        </w:rPr>
        <w:t xml:space="preserve">Свердловской </w:t>
      </w:r>
      <w:r w:rsidRPr="007B60B0">
        <w:rPr>
          <w:sz w:val="28"/>
          <w:szCs w:val="28"/>
        </w:rPr>
        <w:t xml:space="preserve"> области, </w:t>
      </w:r>
    </w:p>
    <w:p w:rsidR="00485121" w:rsidRPr="0026657A" w:rsidRDefault="00485121" w:rsidP="00485121">
      <w:pPr>
        <w:ind w:left="-1134" w:right="-284" w:firstLine="567"/>
        <w:jc w:val="both"/>
        <w:rPr>
          <w:b/>
          <w:bCs/>
          <w:sz w:val="28"/>
        </w:rPr>
      </w:pP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bCs/>
          <w:sz w:val="28"/>
        </w:rPr>
        <w:t>4. Образовательная область «Художественно-эстетическое развитие» предполагает: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485121" w:rsidRPr="0026657A" w:rsidRDefault="00485121" w:rsidP="00485121">
      <w:pPr>
        <w:pStyle w:val="a3"/>
        <w:numPr>
          <w:ilvl w:val="0"/>
          <w:numId w:val="5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i/>
          <w:iCs/>
          <w:sz w:val="28"/>
        </w:rPr>
        <w:t>Региональный компонент</w:t>
      </w:r>
      <w:r w:rsidRPr="007B60B0">
        <w:rPr>
          <w:sz w:val="28"/>
          <w:szCs w:val="28"/>
        </w:rPr>
        <w:t xml:space="preserve"> включает в себя обучение игре на русских народных музыкальных инструментах: трещотках, погремушках, треугольниках, ложках; ознакомление с народными танцами.</w:t>
      </w:r>
      <w:r w:rsidRPr="0026657A">
        <w:rPr>
          <w:sz w:val="28"/>
          <w:szCs w:val="28"/>
        </w:rPr>
        <w:t xml:space="preserve"> </w:t>
      </w:r>
      <w:r w:rsidRPr="007B60B0">
        <w:rPr>
          <w:sz w:val="28"/>
          <w:szCs w:val="28"/>
        </w:rPr>
        <w:t xml:space="preserve">Ознакомление детей с достижениями современного искусства и традиционной народной культуры, изучение специфики народного </w:t>
      </w:r>
      <w:r w:rsidRPr="007B60B0">
        <w:rPr>
          <w:sz w:val="28"/>
          <w:szCs w:val="28"/>
        </w:rPr>
        <w:lastRenderedPageBreak/>
        <w:t>декоративно-прикладного искусства, обучение детей росписи вылепленных изделий по мотивам народного искусства.</w:t>
      </w:r>
    </w:p>
    <w:p w:rsidR="00485121" w:rsidRPr="0026657A" w:rsidRDefault="00485121" w:rsidP="00485121">
      <w:pPr>
        <w:ind w:left="-207" w:right="-284"/>
        <w:jc w:val="both"/>
        <w:rPr>
          <w:b/>
          <w:bCs/>
          <w:sz w:val="28"/>
        </w:rPr>
      </w:pPr>
    </w:p>
    <w:p w:rsidR="00485121" w:rsidRPr="007B60B0" w:rsidRDefault="00485121" w:rsidP="00485121">
      <w:pPr>
        <w:ind w:left="-567" w:right="-284"/>
        <w:jc w:val="both"/>
      </w:pPr>
      <w:r w:rsidRPr="0026657A">
        <w:rPr>
          <w:b/>
          <w:bCs/>
          <w:sz w:val="28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485121" w:rsidRPr="0026657A" w:rsidRDefault="00485121" w:rsidP="00485121">
      <w:pPr>
        <w:pStyle w:val="a3"/>
        <w:numPr>
          <w:ilvl w:val="0"/>
          <w:numId w:val="6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485121" w:rsidRPr="0026657A" w:rsidRDefault="00485121" w:rsidP="00485121">
      <w:pPr>
        <w:pStyle w:val="a3"/>
        <w:numPr>
          <w:ilvl w:val="0"/>
          <w:numId w:val="6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485121" w:rsidRPr="0026657A" w:rsidRDefault="00485121" w:rsidP="00485121">
      <w:pPr>
        <w:pStyle w:val="a3"/>
        <w:numPr>
          <w:ilvl w:val="0"/>
          <w:numId w:val="6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Становление целенаправленности и саморегуляции в двигательной сфере;</w:t>
      </w:r>
    </w:p>
    <w:p w:rsidR="00485121" w:rsidRPr="0026657A" w:rsidRDefault="00485121" w:rsidP="00485121">
      <w:pPr>
        <w:pStyle w:val="a3"/>
        <w:numPr>
          <w:ilvl w:val="0"/>
          <w:numId w:val="6"/>
        </w:numPr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57A">
        <w:rPr>
          <w:rFonts w:ascii="Times New Roman" w:eastAsia="Times New Roman" w:hAnsi="Times New Roman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i/>
          <w:iCs/>
          <w:sz w:val="28"/>
        </w:rPr>
        <w:t>Региональный компонент</w:t>
      </w:r>
      <w:r w:rsidRPr="007B60B0">
        <w:rPr>
          <w:sz w:val="28"/>
          <w:szCs w:val="28"/>
        </w:rPr>
        <w:t xml:space="preserve"> включает в себя ознакомление детей с видами спорта, популярными в </w:t>
      </w:r>
      <w:r w:rsidRPr="0026657A">
        <w:rPr>
          <w:sz w:val="28"/>
          <w:szCs w:val="28"/>
        </w:rPr>
        <w:t>г. Н. Тагил</w:t>
      </w:r>
      <w:r w:rsidRPr="007B60B0">
        <w:rPr>
          <w:sz w:val="28"/>
          <w:szCs w:val="28"/>
        </w:rPr>
        <w:t>, спортивными традициями и праздниками</w:t>
      </w:r>
      <w:r w:rsidRPr="0026657A">
        <w:rPr>
          <w:sz w:val="28"/>
          <w:szCs w:val="28"/>
        </w:rPr>
        <w:t xml:space="preserve"> области</w:t>
      </w:r>
      <w:r w:rsidRPr="007B60B0">
        <w:rPr>
          <w:sz w:val="28"/>
          <w:szCs w:val="28"/>
        </w:rPr>
        <w:t>.</w:t>
      </w:r>
    </w:p>
    <w:p w:rsidR="00485121" w:rsidRPr="0026657A" w:rsidRDefault="00485121" w:rsidP="00485121">
      <w:pPr>
        <w:ind w:left="-1134" w:right="-284" w:firstLine="567"/>
        <w:jc w:val="both"/>
        <w:rPr>
          <w:sz w:val="28"/>
          <w:szCs w:val="28"/>
        </w:rPr>
      </w:pPr>
      <w:r w:rsidRPr="007B60B0">
        <w:rPr>
          <w:sz w:val="28"/>
          <w:szCs w:val="28"/>
        </w:rPr>
        <w:t xml:space="preserve">     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 xml:space="preserve">   Объём недельной учебной нагрузки для изучения каждой образовательной области представлен в </w:t>
      </w:r>
      <w:r w:rsidRPr="000B4AAF">
        <w:rPr>
          <w:color w:val="C00000"/>
          <w:sz w:val="28"/>
          <w:szCs w:val="28"/>
        </w:rPr>
        <w:t>(</w:t>
      </w:r>
      <w:r w:rsidRPr="000B4AAF">
        <w:rPr>
          <w:i/>
          <w:iCs/>
          <w:color w:val="C00000"/>
          <w:sz w:val="28"/>
        </w:rPr>
        <w:t>Приложении №3)</w:t>
      </w:r>
      <w:r w:rsidRPr="007B60B0">
        <w:rPr>
          <w:sz w:val="28"/>
          <w:szCs w:val="28"/>
        </w:rPr>
        <w:t>.</w:t>
      </w:r>
    </w:p>
    <w:p w:rsidR="00485121" w:rsidRPr="0026657A" w:rsidRDefault="00485121" w:rsidP="00485121">
      <w:pPr>
        <w:ind w:left="-1134" w:right="-284" w:firstLine="567"/>
        <w:jc w:val="both"/>
        <w:rPr>
          <w:b/>
          <w:bCs/>
          <w:i/>
          <w:iCs/>
          <w:sz w:val="28"/>
        </w:rPr>
      </w:pP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sz w:val="28"/>
          <w:szCs w:val="28"/>
        </w:rPr>
        <w:t xml:space="preserve">Обязательная часть  </w:t>
      </w:r>
      <w:r w:rsidRPr="007B60B0">
        <w:rPr>
          <w:sz w:val="28"/>
          <w:szCs w:val="28"/>
        </w:rPr>
        <w:t>учебного плана соответствует предельно допустимой нагрузке и требованиям государственного стандарта.</w:t>
      </w:r>
    </w:p>
    <w:p w:rsidR="00485121" w:rsidRDefault="00485121" w:rsidP="00485121">
      <w:pPr>
        <w:ind w:left="-1134" w:right="-284" w:firstLine="567"/>
        <w:jc w:val="both"/>
        <w:rPr>
          <w:b/>
          <w:bCs/>
          <w:sz w:val="28"/>
        </w:rPr>
      </w:pPr>
    </w:p>
    <w:p w:rsidR="00485121" w:rsidRPr="007B60B0" w:rsidRDefault="00485121" w:rsidP="00485121">
      <w:pPr>
        <w:ind w:left="-1134" w:right="-284" w:firstLine="567"/>
        <w:jc w:val="both"/>
      </w:pPr>
      <w:r w:rsidRPr="0026657A">
        <w:rPr>
          <w:b/>
          <w:bCs/>
          <w:sz w:val="28"/>
        </w:rPr>
        <w:t>Максимально допустимый объем недельной учебной нагрузки на воспитанника ДОУ соответствует требованиям СанПиН</w:t>
      </w:r>
      <w:r>
        <w:rPr>
          <w:b/>
          <w:bCs/>
          <w:sz w:val="28"/>
        </w:rPr>
        <w:t>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Продолжительность непрерывной непосредственно образовательной деятельности</w:t>
      </w:r>
      <w:r w:rsidRPr="0026657A">
        <w:rPr>
          <w:sz w:val="28"/>
          <w:szCs w:val="28"/>
        </w:rPr>
        <w:t xml:space="preserve"> для детей 3-го года детей не более 10 минут, </w:t>
      </w:r>
      <w:r w:rsidRPr="007B60B0">
        <w:rPr>
          <w:sz w:val="28"/>
          <w:szCs w:val="28"/>
        </w:rPr>
        <w:t xml:space="preserve">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Непосредственно образовательная деятельность по физическом</w:t>
      </w:r>
      <w:r w:rsidRPr="0026657A">
        <w:rPr>
          <w:sz w:val="28"/>
          <w:szCs w:val="28"/>
        </w:rPr>
        <w:t>у развитию детей в возрасте от 2</w:t>
      </w:r>
      <w:r w:rsidRPr="007B60B0">
        <w:rPr>
          <w:sz w:val="28"/>
          <w:szCs w:val="28"/>
        </w:rPr>
        <w:t xml:space="preserve">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485121" w:rsidRDefault="00485121" w:rsidP="00485121">
      <w:pPr>
        <w:ind w:left="-1134" w:firstLine="567"/>
        <w:jc w:val="both"/>
        <w:rPr>
          <w:b/>
          <w:bCs/>
          <w:sz w:val="28"/>
        </w:rPr>
      </w:pPr>
    </w:p>
    <w:p w:rsidR="00485121" w:rsidRDefault="00485121" w:rsidP="00485121">
      <w:pPr>
        <w:ind w:left="-1134" w:firstLine="567"/>
        <w:jc w:val="both"/>
        <w:rPr>
          <w:b/>
          <w:bCs/>
          <w:sz w:val="28"/>
        </w:rPr>
      </w:pPr>
    </w:p>
    <w:p w:rsidR="00485121" w:rsidRPr="007B60B0" w:rsidRDefault="00485121" w:rsidP="00485121">
      <w:pPr>
        <w:ind w:left="-1134" w:firstLine="567"/>
        <w:jc w:val="both"/>
      </w:pPr>
      <w:r w:rsidRPr="0026657A">
        <w:rPr>
          <w:b/>
          <w:bCs/>
          <w:sz w:val="28"/>
        </w:rPr>
        <w:t xml:space="preserve">Часть формируемая участниками образовательных отношений включает </w:t>
      </w:r>
      <w:r w:rsidRPr="007B60B0">
        <w:rPr>
          <w:sz w:val="28"/>
          <w:szCs w:val="28"/>
        </w:rPr>
        <w:t xml:space="preserve">совместную кружковую деятельность воспитателя и детей. Содержание </w:t>
      </w:r>
      <w:r w:rsidRPr="0026657A">
        <w:rPr>
          <w:sz w:val="28"/>
          <w:szCs w:val="28"/>
        </w:rPr>
        <w:t>этой</w:t>
      </w:r>
      <w:r w:rsidRPr="007B60B0">
        <w:rPr>
          <w:sz w:val="28"/>
          <w:szCs w:val="28"/>
        </w:rPr>
        <w:t xml:space="preserve"> части учебного плана не превышает допустимой нагрузки по всем возрастным группам. 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485121" w:rsidRPr="007B60B0" w:rsidRDefault="00485121" w:rsidP="00485121">
      <w:pPr>
        <w:ind w:left="-1134" w:right="-284" w:firstLine="567"/>
        <w:jc w:val="both"/>
      </w:pPr>
      <w:r w:rsidRPr="007B60B0">
        <w:rPr>
          <w:sz w:val="28"/>
          <w:szCs w:val="28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485121" w:rsidRPr="007B60B0" w:rsidRDefault="00485121" w:rsidP="00485121">
      <w:pPr>
        <w:ind w:left="-1134" w:right="-284" w:firstLine="567"/>
        <w:jc w:val="both"/>
      </w:pPr>
      <w:r>
        <w:rPr>
          <w:sz w:val="28"/>
          <w:szCs w:val="28"/>
        </w:rPr>
        <w:t>В</w:t>
      </w:r>
      <w:r w:rsidRPr="007B60B0">
        <w:rPr>
          <w:sz w:val="28"/>
          <w:szCs w:val="28"/>
        </w:rPr>
        <w:t>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485121" w:rsidRPr="0026657A" w:rsidRDefault="00485121" w:rsidP="00485121"/>
    <w:p w:rsidR="00B868EC" w:rsidRDefault="00B868EC"/>
    <w:sectPr w:rsidR="00B868EC" w:rsidSect="00B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68A"/>
    <w:multiLevelType w:val="multilevel"/>
    <w:tmpl w:val="EA1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8A7"/>
    <w:multiLevelType w:val="hybridMultilevel"/>
    <w:tmpl w:val="0114D2AE"/>
    <w:lvl w:ilvl="0" w:tplc="39746D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22A4C24"/>
    <w:multiLevelType w:val="hybridMultilevel"/>
    <w:tmpl w:val="A7B07FAA"/>
    <w:lvl w:ilvl="0" w:tplc="39746DFC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A61CD0"/>
    <w:multiLevelType w:val="hybridMultilevel"/>
    <w:tmpl w:val="197E40B0"/>
    <w:lvl w:ilvl="0" w:tplc="39746DF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F255AB"/>
    <w:multiLevelType w:val="hybridMultilevel"/>
    <w:tmpl w:val="7E4A6C98"/>
    <w:lvl w:ilvl="0" w:tplc="39746DFC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51B54DC8"/>
    <w:multiLevelType w:val="hybridMultilevel"/>
    <w:tmpl w:val="9CA050E8"/>
    <w:lvl w:ilvl="0" w:tplc="B07288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BF1AD9"/>
    <w:multiLevelType w:val="hybridMultilevel"/>
    <w:tmpl w:val="352ADDBE"/>
    <w:lvl w:ilvl="0" w:tplc="39746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5121"/>
    <w:rsid w:val="00485121"/>
    <w:rsid w:val="009B1EA2"/>
    <w:rsid w:val="00B868EC"/>
    <w:rsid w:val="00D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.</cp:lastModifiedBy>
  <cp:revision>2</cp:revision>
  <dcterms:created xsi:type="dcterms:W3CDTF">2016-11-02T05:14:00Z</dcterms:created>
  <dcterms:modified xsi:type="dcterms:W3CDTF">2016-11-02T05:14:00Z</dcterms:modified>
</cp:coreProperties>
</file>