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F3" w:rsidRDefault="007D1EF3" w:rsidP="006F40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82A" w:rsidRDefault="0063182A" w:rsidP="006F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C:\Users\Админ\Desktop\Учебные планы 2016-2017\32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32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82A" w:rsidRDefault="0063182A" w:rsidP="006F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82A" w:rsidRDefault="0063182A" w:rsidP="006F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82A" w:rsidRDefault="0063182A" w:rsidP="006F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82A" w:rsidRDefault="0063182A" w:rsidP="006F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82A" w:rsidRDefault="0063182A" w:rsidP="006F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82A" w:rsidRDefault="0063182A" w:rsidP="006F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82A" w:rsidRDefault="0063182A" w:rsidP="006F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015" w:rsidRPr="00621CD8" w:rsidRDefault="003A12F0" w:rsidP="006F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A12F0" w:rsidRPr="00621CD8" w:rsidRDefault="003A12F0" w:rsidP="003A1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МАДОУ «</w:t>
      </w:r>
      <w:r w:rsid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</w:t>
      </w:r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32 определяет объем учебного времени, отводимого на проведение </w:t>
      </w:r>
      <w:r w:rsid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</w:t>
      </w:r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деятельности: обязательной части и части формируемой участниками образовательных отношений</w:t>
      </w:r>
      <w:r w:rsidR="006F4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2F0" w:rsidRPr="00621CD8" w:rsidRDefault="003A12F0" w:rsidP="003A1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 </w:t>
      </w:r>
      <w:proofErr w:type="spellStart"/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обеспечивающий успешность ребенка на всех ступенях непрерывного образования и воспитания личностных качеств, создающих основу дальнейшей самореализации человека в жизни и труде.</w:t>
      </w:r>
    </w:p>
    <w:p w:rsidR="003A12F0" w:rsidRPr="00621CD8" w:rsidRDefault="003A12F0" w:rsidP="00817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направлена на формирование общей культуры, развитие физических, интеллектуальных и личностных качеств, сохранение и укрепление здоровья детей дошкольного возраста,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образования, формирование предпосылок учебной деятельности, обеспечивающих социальную успешность.</w:t>
      </w:r>
      <w:proofErr w:type="gramEnd"/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F2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Формируемая</w:t>
      </w:r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реализуется через </w:t>
      </w:r>
      <w:r w:rsidR="00817F2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предусматривающие реализацию парциальных программ.</w:t>
      </w:r>
      <w:r w:rsidR="00817F2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</w:t>
      </w:r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</w:t>
      </w:r>
      <w:r w:rsidR="00817F2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образовательный процесс.</w:t>
      </w:r>
    </w:p>
    <w:p w:rsidR="003A12F0" w:rsidRPr="00621CD8" w:rsidRDefault="003A12F0" w:rsidP="003A1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2F0" w:rsidRPr="00621CD8" w:rsidRDefault="003A12F0" w:rsidP="003A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. Нормативно-правовое обеспечение учебного плана:</w:t>
      </w:r>
    </w:p>
    <w:p w:rsidR="003A12F0" w:rsidRPr="00621CD8" w:rsidRDefault="003A12F0" w:rsidP="00621CD8">
      <w:pPr>
        <w:pStyle w:val="a3"/>
        <w:numPr>
          <w:ilvl w:val="0"/>
          <w:numId w:val="17"/>
        </w:numPr>
        <w:shd w:val="clear" w:color="auto" w:fill="FFFFFF"/>
        <w:spacing w:before="48" w:after="48" w:line="288" w:lineRule="atLeas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D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Закон РФ «Об образовании в Росс</w:t>
      </w:r>
      <w:r w:rsidR="00303DE7" w:rsidRPr="00621CD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ийской Федерации» от 29.12.2012</w:t>
      </w:r>
      <w:r w:rsidRPr="00621CD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№273 -ФЗ</w:t>
      </w:r>
    </w:p>
    <w:p w:rsidR="00A62161" w:rsidRPr="00621CD8" w:rsidRDefault="00A62161" w:rsidP="00621CD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A62161" w:rsidRPr="00621CD8" w:rsidRDefault="00A62161" w:rsidP="00621CD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17.10.2013 № 1155 «Об утверждении федерального государственного стандарта   дошкольного образования».</w:t>
      </w:r>
    </w:p>
    <w:p w:rsidR="00A62161" w:rsidRPr="00621CD8" w:rsidRDefault="00621CD8" w:rsidP="00621CD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 </w:t>
      </w:r>
      <w:r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Российской Федерации от 28.02.2014 г. № 08-249 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«Комментарии к ФГОС дошкольного образования» </w:t>
      </w:r>
    </w:p>
    <w:p w:rsidR="003A12F0" w:rsidRPr="00621CD8" w:rsidRDefault="003A12F0" w:rsidP="003A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 Общая характеристика учебного плана</w:t>
      </w:r>
    </w:p>
    <w:p w:rsidR="003A12F0" w:rsidRPr="00621CD8" w:rsidRDefault="00621CD8" w:rsidP="00621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A12F0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ДОУ составлен таким образом, что позволяет педагогическому коллективу выполнять главную функцию – создавать условия для обеспечения развития всех воспитанников с учетом их индивидуальных особенностей, способностей и образовательных потребностей.</w:t>
      </w:r>
    </w:p>
    <w:p w:rsidR="00A62161" w:rsidRPr="00621CD8" w:rsidRDefault="00621CD8" w:rsidP="00A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продолжительность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(непрерывной образовательной деятельности) 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в соответст</w:t>
      </w:r>
      <w:r w:rsid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санитарно-гигиеническими 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и требованиями (</w:t>
      </w:r>
      <w:proofErr w:type="spellStart"/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2.4.1.3049-13):</w:t>
      </w:r>
    </w:p>
    <w:p w:rsidR="00A62161" w:rsidRPr="00621CD8" w:rsidRDefault="00621CD8" w:rsidP="0032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деятельности:</w:t>
      </w:r>
    </w:p>
    <w:p w:rsidR="00A62161" w:rsidRPr="00621CD8" w:rsidRDefault="00621CD8" w:rsidP="00A621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детей от 3 до 4 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– не более 15 минут,</w:t>
      </w:r>
    </w:p>
    <w:p w:rsidR="00A62161" w:rsidRPr="00621CD8" w:rsidRDefault="00621CD8" w:rsidP="00A621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 4 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лет – не более 20 минут,</w:t>
      </w:r>
    </w:p>
    <w:p w:rsidR="00A62161" w:rsidRPr="00621CD8" w:rsidRDefault="00621CD8" w:rsidP="00A621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детей от 5 до 6 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– не более 25 минут,</w:t>
      </w:r>
    </w:p>
    <w:p w:rsidR="00A62161" w:rsidRPr="00621CD8" w:rsidRDefault="00621CD8" w:rsidP="00A6216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от </w:t>
      </w:r>
      <w:r w:rsid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до 7 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– не более 30 минут.</w:t>
      </w:r>
    </w:p>
    <w:p w:rsidR="00A62161" w:rsidRPr="00621CD8" w:rsidRDefault="00886B00" w:rsidP="00A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отведённого на образовательную деятельность, проводятся физкультурные минутки</w:t>
      </w:r>
      <w:r w:rsid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динамические паузы, двигательные разминки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предусмотрены п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ерерывы между периодами непрерывной образовательной деятельности – не менее 10 минут.</w:t>
      </w:r>
    </w:p>
    <w:p w:rsidR="00A62161" w:rsidRPr="00621CD8" w:rsidRDefault="00621CD8" w:rsidP="00A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образовательной деятельности 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статического характера проводятся физкультурные минутки</w:t>
      </w:r>
      <w:r w:rsid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3C43" w:rsidRPr="00083C43">
        <w:t xml:space="preserve"> </w:t>
      </w:r>
      <w:r w:rsidR="00083C43" w:rsidRP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паузы, двигательные разминки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161" w:rsidRPr="00621CD8" w:rsidRDefault="00083C43" w:rsidP="00A62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62161" w:rsidRPr="00621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083C43" w:rsidRPr="00083C43" w:rsidRDefault="00083C43" w:rsidP="0008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(индивидуальных траекторий развития) детей. </w:t>
      </w:r>
    </w:p>
    <w:p w:rsidR="00083C43" w:rsidRDefault="00083C43" w:rsidP="0008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составляет не менее 60 % от </w:t>
      </w:r>
      <w:proofErr w:type="gramStart"/>
      <w:r w:rsidRP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объема, отводимого на освоение основной образовательной программы дошкольного образования и предполагает</w:t>
      </w:r>
      <w:proofErr w:type="gramEnd"/>
      <w:r w:rsidRP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комплексность подхода, обеспечивая развитие детей во всех пяти взаимодополняющих образовательных областях.  </w:t>
      </w:r>
    </w:p>
    <w:p w:rsidR="009715C0" w:rsidRDefault="00083C43" w:rsidP="0008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отношений, составляет не более 40% от общего объема, отводимого на освоения детьми основной общеобразовательной программы дошкольного образования. Эта часть учебного плана, формируется участниками образовательных отношений, где представлены программы, направленные на развитие детей в нескольких образовательных областях</w:t>
      </w:r>
      <w:r w:rsidR="0088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(социально-коммуникативное, художественно-эстетическое, познавательное развитие), видах деятельности и </w:t>
      </w:r>
      <w:r w:rsidRP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практиках (парциальные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компилятивные</w:t>
      </w:r>
      <w:r w:rsidRP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программы), методики, формы организации образовательной деятельности</w:t>
      </w:r>
      <w:r w:rsidR="0088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реализуемые технологии</w:t>
      </w:r>
      <w:r w:rsidRP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Используются</w:t>
      </w:r>
      <w:r w:rsid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форм</w:t>
      </w:r>
      <w:r w:rsidR="00886B0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деятельности с детьми как гостиные, клубы, практикумы, мастерские, а также</w:t>
      </w:r>
      <w:r w:rsidRP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кружковые формы работы</w:t>
      </w:r>
      <w:r w:rsid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5C0" w:rsidRDefault="009715C0" w:rsidP="0097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C43" w:rsidRP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обеспечивает развитие детей в пяти взаимодополняющих образовательных областях</w:t>
      </w:r>
      <w:r w:rsidR="0011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(модулях)</w:t>
      </w:r>
      <w:r w:rsidR="00083C43" w:rsidRP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gramStart"/>
      <w:r w:rsidR="00083C43" w:rsidRP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«Познавательное развитие», «Речевое развитие», </w:t>
      </w:r>
      <w:r w:rsidR="00083C43" w:rsidRPr="00083C43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ественно-эстетическое развитие», «Физическое развитие» и реализуется ч</w:t>
      </w:r>
      <w:r w:rsidR="0088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ерез девять видов деятельности: </w:t>
      </w:r>
      <w:r w:rsidRP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включая сюжетно-ролевую игру, игру с правилами и др</w:t>
      </w:r>
      <w:r w:rsidR="0088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угие виды игры, коммуникативная, </w:t>
      </w:r>
      <w:r w:rsidRP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изобразительная (рисование, лепка, аппликация</w:t>
      </w:r>
      <w:proofErr w:type="gramEnd"/>
      <w:r w:rsidRP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</w:t>
      </w:r>
      <w:proofErr w:type="gramEnd"/>
      <w:r w:rsidRP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музыкальных инструментах), </w:t>
      </w:r>
      <w:r w:rsidRPr="00971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движениями).</w:t>
      </w:r>
    </w:p>
    <w:p w:rsidR="00110C2A" w:rsidRDefault="00110C2A" w:rsidP="0097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модули содержат следующие структурные единицы (в учебном плане обозначенные количественным значением, например: коммуникативная деятельность 15 мин </w:t>
      </w:r>
      <w:r w:rsidR="00886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proofErr w:type="gramEnd"/>
    </w:p>
    <w:p w:rsidR="00110C2A" w:rsidRDefault="00110C2A" w:rsidP="00110C2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развитие: </w:t>
      </w:r>
      <w:r w:rsidR="00886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 деятельность</w:t>
      </w:r>
    </w:p>
    <w:p w:rsidR="00110C2A" w:rsidRDefault="00110C2A" w:rsidP="00110C2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развитие: </w:t>
      </w:r>
      <w:r w:rsidR="00886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деятельность</w:t>
      </w:r>
    </w:p>
    <w:p w:rsidR="00110C2A" w:rsidRDefault="00110C2A" w:rsidP="00110C2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развитие: </w:t>
      </w:r>
      <w:r w:rsidR="00886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деятельность</w:t>
      </w:r>
    </w:p>
    <w:p w:rsidR="00110C2A" w:rsidRDefault="00110C2A" w:rsidP="00110C2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Художественно-эстетическое: </w:t>
      </w:r>
      <w:r w:rsidR="00886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лепка, аппликация, рисование</w:t>
      </w:r>
      <w:r w:rsidR="00886B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0C2A" w:rsidRPr="00110C2A" w:rsidRDefault="00110C2A" w:rsidP="00110C2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Социально-коммуникативное: </w:t>
      </w:r>
      <w:r w:rsidR="00886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коммуникативная</w:t>
      </w:r>
    </w:p>
    <w:p w:rsidR="00D928A4" w:rsidRDefault="001C5E98" w:rsidP="001C5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1C5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учебном плане предложено распределение основных видов деятельности</w:t>
      </w:r>
      <w:r w:rsidR="00D92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могут реализовываться через предусмотренные основной образовательной программой формы организации деятельности (комплексные и интегрированные). </w:t>
      </w:r>
    </w:p>
    <w:p w:rsidR="00D928A4" w:rsidRPr="00D928A4" w:rsidRDefault="00D928A4" w:rsidP="00D92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В этом случае (в соответствии</w:t>
      </w:r>
      <w:r w:rsidRPr="00D9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2.4.1.3049-13) с м</w:t>
      </w:r>
      <w:r w:rsidRPr="00D928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аксимально допустимый объём образовательной нагрузки в первой половине дня:</w:t>
      </w:r>
    </w:p>
    <w:p w:rsidR="00D928A4" w:rsidRPr="00D928A4" w:rsidRDefault="00D928A4" w:rsidP="00D9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A4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 младшей и средней группах не превышает 30 и 40 минут соответственно,</w:t>
      </w:r>
    </w:p>
    <w:p w:rsidR="00083C43" w:rsidRDefault="00D928A4" w:rsidP="00D9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A4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 старшей и подготовительной группах – 45 минут и 1,5 часа соответственно.</w:t>
      </w:r>
    </w:p>
    <w:p w:rsidR="00B517F5" w:rsidRDefault="00B517F5" w:rsidP="006F40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17F5" w:rsidRPr="00B517F5" w:rsidRDefault="00B517F5" w:rsidP="00B5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517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Примерное распределение времени по освоению ООП </w:t>
      </w:r>
      <w:proofErr w:type="gramStart"/>
      <w:r w:rsidRPr="00B517F5">
        <w:rPr>
          <w:rFonts w:ascii="Times New Roman" w:eastAsia="Times New Roman" w:hAnsi="Times New Roman" w:cs="Times New Roman"/>
          <w:sz w:val="28"/>
          <w:szCs w:val="32"/>
          <w:lang w:eastAsia="ru-RU"/>
        </w:rPr>
        <w:t>ДО</w:t>
      </w:r>
      <w:proofErr w:type="gramEnd"/>
    </w:p>
    <w:p w:rsidR="00B517F5" w:rsidRPr="00B517F5" w:rsidRDefault="00B517F5" w:rsidP="00B51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ayout w:type="fixed"/>
        <w:tblLook w:val="04A0"/>
      </w:tblPr>
      <w:tblGrid>
        <w:gridCol w:w="2058"/>
        <w:gridCol w:w="1559"/>
        <w:gridCol w:w="1818"/>
        <w:gridCol w:w="1220"/>
        <w:gridCol w:w="1533"/>
        <w:gridCol w:w="1559"/>
      </w:tblGrid>
      <w:tr w:rsidR="00B517F5" w:rsidRPr="00F446CC" w:rsidTr="00F446CC">
        <w:tc>
          <w:tcPr>
            <w:tcW w:w="2058" w:type="dxa"/>
            <w:vMerge w:val="restart"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возрастная группа</w:t>
            </w:r>
          </w:p>
        </w:tc>
        <w:tc>
          <w:tcPr>
            <w:tcW w:w="4597" w:type="dxa"/>
            <w:gridSpan w:val="3"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 xml:space="preserve">объем времени для организации совместной деятельности взрослых и </w:t>
            </w:r>
            <w:r w:rsidRPr="00F446CC">
              <w:rPr>
                <w:rFonts w:eastAsia="Times New Roman"/>
                <w:sz w:val="24"/>
                <w:szCs w:val="22"/>
              </w:rPr>
              <w:lastRenderedPageBreak/>
              <w:t xml:space="preserve">детей </w:t>
            </w:r>
          </w:p>
        </w:tc>
        <w:tc>
          <w:tcPr>
            <w:tcW w:w="1533" w:type="dxa"/>
            <w:vMerge w:val="restart"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 xml:space="preserve">объем </w:t>
            </w:r>
            <w:r w:rsidRPr="00F446CC">
              <w:rPr>
                <w:rFonts w:eastAsia="Times New Roman"/>
                <w:sz w:val="24"/>
                <w:szCs w:val="22"/>
              </w:rPr>
              <w:lastRenderedPageBreak/>
              <w:t xml:space="preserve">времени для организации самостоятельной деятельности детей </w:t>
            </w:r>
          </w:p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(часы, мин)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lastRenderedPageBreak/>
              <w:t xml:space="preserve">общее количество </w:t>
            </w:r>
            <w:proofErr w:type="gramStart"/>
            <w:r w:rsidRPr="00F446CC">
              <w:rPr>
                <w:rFonts w:eastAsia="Times New Roman"/>
                <w:sz w:val="24"/>
                <w:szCs w:val="22"/>
              </w:rPr>
              <w:lastRenderedPageBreak/>
              <w:t>времени</w:t>
            </w:r>
            <w:proofErr w:type="gramEnd"/>
            <w:r w:rsidRPr="00F446CC">
              <w:rPr>
                <w:rFonts w:eastAsia="Times New Roman"/>
                <w:sz w:val="24"/>
                <w:szCs w:val="22"/>
              </w:rPr>
              <w:t xml:space="preserve"> отведенное на реализацию Программы в день</w:t>
            </w:r>
          </w:p>
        </w:tc>
      </w:tr>
      <w:tr w:rsidR="00B517F5" w:rsidRPr="00F446CC" w:rsidTr="00F446CC">
        <w:tc>
          <w:tcPr>
            <w:tcW w:w="2058" w:type="dxa"/>
            <w:vMerge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3377" w:type="dxa"/>
            <w:gridSpan w:val="2"/>
            <w:shd w:val="clear" w:color="auto" w:fill="DBE5F1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в процессе организованной образовательной деятельности</w:t>
            </w:r>
          </w:p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(часы, мин)</w:t>
            </w:r>
          </w:p>
        </w:tc>
        <w:tc>
          <w:tcPr>
            <w:tcW w:w="1220" w:type="dxa"/>
            <w:vMerge w:val="restart"/>
            <w:shd w:val="clear" w:color="auto" w:fill="DBE5F1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в процессе режимных моментов</w:t>
            </w:r>
          </w:p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(часы, мин)</w:t>
            </w:r>
          </w:p>
        </w:tc>
        <w:tc>
          <w:tcPr>
            <w:tcW w:w="1533" w:type="dxa"/>
            <w:vMerge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</w:tr>
      <w:tr w:rsidR="00B517F5" w:rsidRPr="00F446CC" w:rsidTr="00F446CC">
        <w:tc>
          <w:tcPr>
            <w:tcW w:w="2058" w:type="dxa"/>
            <w:vMerge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1559" w:type="dxa"/>
            <w:shd w:val="clear" w:color="auto" w:fill="DBE5F1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время необходимое для реализации обязательной части Программы</w:t>
            </w:r>
          </w:p>
        </w:tc>
        <w:tc>
          <w:tcPr>
            <w:tcW w:w="1818" w:type="dxa"/>
            <w:shd w:val="clear" w:color="auto" w:fill="DBE5F1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время необходимое для реализации части Программы, формируемой участниками образовательного процесса</w:t>
            </w:r>
          </w:p>
        </w:tc>
        <w:tc>
          <w:tcPr>
            <w:tcW w:w="1220" w:type="dxa"/>
            <w:vMerge/>
            <w:shd w:val="clear" w:color="auto" w:fill="DBE5F1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1533" w:type="dxa"/>
            <w:vMerge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</w:tr>
      <w:tr w:rsidR="00B517F5" w:rsidRPr="00F446CC" w:rsidTr="00F446CC">
        <w:tc>
          <w:tcPr>
            <w:tcW w:w="2058" w:type="dxa"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1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2</w:t>
            </w:r>
          </w:p>
        </w:tc>
        <w:tc>
          <w:tcPr>
            <w:tcW w:w="1818" w:type="dxa"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3</w:t>
            </w:r>
          </w:p>
        </w:tc>
        <w:tc>
          <w:tcPr>
            <w:tcW w:w="1220" w:type="dxa"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4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6</w:t>
            </w:r>
          </w:p>
        </w:tc>
      </w:tr>
      <w:tr w:rsidR="00B517F5" w:rsidRPr="00F446CC" w:rsidTr="00F446CC">
        <w:tc>
          <w:tcPr>
            <w:tcW w:w="2058" w:type="dxa"/>
            <w:vMerge w:val="restart"/>
            <w:vAlign w:val="center"/>
          </w:tcPr>
          <w:p w:rsidR="00B517F5" w:rsidRPr="00F446CC" w:rsidRDefault="00B517F5" w:rsidP="00B517F5">
            <w:pPr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2 младшая</w:t>
            </w:r>
          </w:p>
        </w:tc>
        <w:tc>
          <w:tcPr>
            <w:tcW w:w="1559" w:type="dxa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30 мин в день</w:t>
            </w:r>
          </w:p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2ч 30 мин в неделю</w:t>
            </w:r>
          </w:p>
        </w:tc>
        <w:tc>
          <w:tcPr>
            <w:tcW w:w="1818" w:type="dxa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30 мин</w:t>
            </w:r>
          </w:p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2 раза в неделю</w:t>
            </w:r>
          </w:p>
        </w:tc>
        <w:tc>
          <w:tcPr>
            <w:tcW w:w="1220" w:type="dxa"/>
            <w:vMerge w:val="restart"/>
            <w:vAlign w:val="center"/>
          </w:tcPr>
          <w:p w:rsidR="00B517F5" w:rsidRPr="00F446CC" w:rsidRDefault="00D62326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>
              <w:rPr>
                <w:rFonts w:eastAsia="Times New Roman"/>
                <w:sz w:val="24"/>
                <w:szCs w:val="22"/>
              </w:rPr>
              <w:t>6 ч</w:t>
            </w:r>
          </w:p>
        </w:tc>
        <w:tc>
          <w:tcPr>
            <w:tcW w:w="1533" w:type="dxa"/>
            <w:vMerge w:val="restart"/>
            <w:vAlign w:val="center"/>
          </w:tcPr>
          <w:p w:rsidR="00B517F5" w:rsidRPr="00F446CC" w:rsidRDefault="00484D4E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3</w:t>
            </w:r>
            <w:r w:rsidR="00B517F5" w:rsidRPr="00F446CC">
              <w:rPr>
                <w:rFonts w:eastAsia="Times New Roman"/>
                <w:sz w:val="24"/>
                <w:szCs w:val="22"/>
              </w:rPr>
              <w:t xml:space="preserve"> ч</w:t>
            </w:r>
          </w:p>
        </w:tc>
        <w:tc>
          <w:tcPr>
            <w:tcW w:w="1559" w:type="dxa"/>
            <w:vMerge w:val="restart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9 ч</w:t>
            </w:r>
            <w:r w:rsidR="00D62326">
              <w:rPr>
                <w:rFonts w:eastAsia="Times New Roman"/>
                <w:sz w:val="24"/>
                <w:szCs w:val="22"/>
              </w:rPr>
              <w:t xml:space="preserve"> 30 мин</w:t>
            </w:r>
          </w:p>
        </w:tc>
      </w:tr>
      <w:tr w:rsidR="00B517F5" w:rsidRPr="00F446CC" w:rsidTr="00F446CC">
        <w:tc>
          <w:tcPr>
            <w:tcW w:w="2058" w:type="dxa"/>
            <w:vMerge/>
            <w:vAlign w:val="center"/>
          </w:tcPr>
          <w:p w:rsidR="00B517F5" w:rsidRPr="00F446CC" w:rsidRDefault="00B517F5" w:rsidP="00B517F5">
            <w:pPr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2ч 30 мин в неделю</w:t>
            </w:r>
          </w:p>
        </w:tc>
        <w:tc>
          <w:tcPr>
            <w:tcW w:w="1220" w:type="dxa"/>
            <w:vMerge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</w:tr>
      <w:tr w:rsidR="00B517F5" w:rsidRPr="00F446CC" w:rsidTr="00F446CC">
        <w:tc>
          <w:tcPr>
            <w:tcW w:w="2058" w:type="dxa"/>
            <w:vMerge w:val="restart"/>
            <w:vAlign w:val="center"/>
          </w:tcPr>
          <w:p w:rsidR="00B517F5" w:rsidRPr="00F446CC" w:rsidRDefault="00B517F5" w:rsidP="00B517F5">
            <w:pPr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средняя</w:t>
            </w:r>
          </w:p>
        </w:tc>
        <w:tc>
          <w:tcPr>
            <w:tcW w:w="1559" w:type="dxa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40 мин в день</w:t>
            </w:r>
          </w:p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3 ч 20 мин в неделю</w:t>
            </w:r>
          </w:p>
        </w:tc>
        <w:tc>
          <w:tcPr>
            <w:tcW w:w="1818" w:type="dxa"/>
            <w:vAlign w:val="center"/>
          </w:tcPr>
          <w:p w:rsidR="00B517F5" w:rsidRPr="00F446CC" w:rsidRDefault="00B517F5" w:rsidP="00B517F5">
            <w:pPr>
              <w:ind w:left="-73"/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40 мин</w:t>
            </w:r>
          </w:p>
          <w:p w:rsidR="00B517F5" w:rsidRPr="00F446CC" w:rsidRDefault="00B517F5" w:rsidP="00B517F5">
            <w:pPr>
              <w:ind w:left="-73"/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2 раза в неделю</w:t>
            </w:r>
          </w:p>
        </w:tc>
        <w:tc>
          <w:tcPr>
            <w:tcW w:w="1220" w:type="dxa"/>
            <w:vMerge w:val="restart"/>
            <w:vAlign w:val="center"/>
          </w:tcPr>
          <w:p w:rsidR="00B517F5" w:rsidRPr="00F446CC" w:rsidRDefault="00F446CC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5</w:t>
            </w:r>
            <w:r w:rsidR="00484D4E" w:rsidRPr="00F446CC">
              <w:rPr>
                <w:rFonts w:eastAsia="Times New Roman"/>
                <w:sz w:val="24"/>
                <w:szCs w:val="22"/>
              </w:rPr>
              <w:t xml:space="preserve"> ч</w:t>
            </w:r>
            <w:r w:rsidRPr="00F446CC">
              <w:rPr>
                <w:rFonts w:eastAsia="Times New Roman"/>
                <w:sz w:val="24"/>
                <w:szCs w:val="22"/>
              </w:rPr>
              <w:t xml:space="preserve"> 20 мин</w:t>
            </w:r>
          </w:p>
        </w:tc>
        <w:tc>
          <w:tcPr>
            <w:tcW w:w="1533" w:type="dxa"/>
            <w:vMerge w:val="restart"/>
            <w:vAlign w:val="center"/>
          </w:tcPr>
          <w:p w:rsidR="00B517F5" w:rsidRPr="00F446CC" w:rsidRDefault="00484D4E" w:rsidP="00484D4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3</w:t>
            </w:r>
            <w:r w:rsidR="009008F2" w:rsidRPr="00F446CC">
              <w:rPr>
                <w:rFonts w:eastAsia="Times New Roman"/>
                <w:sz w:val="24"/>
                <w:szCs w:val="22"/>
              </w:rPr>
              <w:t xml:space="preserve"> </w:t>
            </w:r>
            <w:r w:rsidRPr="00F446CC">
              <w:rPr>
                <w:rFonts w:eastAsia="Times New Roman"/>
                <w:sz w:val="24"/>
                <w:szCs w:val="22"/>
              </w:rPr>
              <w:t>ч</w:t>
            </w:r>
          </w:p>
        </w:tc>
        <w:tc>
          <w:tcPr>
            <w:tcW w:w="1559" w:type="dxa"/>
            <w:vMerge w:val="restart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10 ч</w:t>
            </w:r>
          </w:p>
        </w:tc>
      </w:tr>
      <w:tr w:rsidR="00B517F5" w:rsidRPr="00F446CC" w:rsidTr="00F446CC">
        <w:tc>
          <w:tcPr>
            <w:tcW w:w="2058" w:type="dxa"/>
            <w:vMerge/>
            <w:vAlign w:val="center"/>
          </w:tcPr>
          <w:p w:rsidR="00B517F5" w:rsidRPr="00F446CC" w:rsidRDefault="00B517F5" w:rsidP="00B517F5">
            <w:pPr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B517F5" w:rsidRPr="00F446CC" w:rsidRDefault="00B517F5" w:rsidP="00B517F5">
            <w:pPr>
              <w:ind w:left="-73"/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4 ч в неделю</w:t>
            </w:r>
          </w:p>
        </w:tc>
        <w:tc>
          <w:tcPr>
            <w:tcW w:w="1220" w:type="dxa"/>
            <w:vMerge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</w:tr>
      <w:tr w:rsidR="00B517F5" w:rsidRPr="00F446CC" w:rsidTr="00F446CC">
        <w:tc>
          <w:tcPr>
            <w:tcW w:w="2058" w:type="dxa"/>
            <w:vMerge w:val="restart"/>
            <w:vAlign w:val="center"/>
          </w:tcPr>
          <w:p w:rsidR="00B517F5" w:rsidRPr="00F446CC" w:rsidRDefault="00B517F5" w:rsidP="00B517F5">
            <w:pPr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старшая</w:t>
            </w:r>
          </w:p>
        </w:tc>
        <w:tc>
          <w:tcPr>
            <w:tcW w:w="1559" w:type="dxa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1 ч</w:t>
            </w:r>
            <w:r w:rsidR="00484D4E" w:rsidRPr="00F446CC">
              <w:rPr>
                <w:rFonts w:eastAsia="Times New Roman"/>
                <w:sz w:val="24"/>
                <w:szCs w:val="22"/>
              </w:rPr>
              <w:t xml:space="preserve"> 30 мин</w:t>
            </w:r>
            <w:r w:rsidRPr="00F446CC">
              <w:rPr>
                <w:rFonts w:eastAsia="Times New Roman"/>
                <w:sz w:val="24"/>
                <w:szCs w:val="22"/>
              </w:rPr>
              <w:t xml:space="preserve"> в день</w:t>
            </w:r>
          </w:p>
          <w:p w:rsidR="00B517F5" w:rsidRPr="00F446CC" w:rsidRDefault="00484D4E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7</w:t>
            </w:r>
            <w:r w:rsidR="00B517F5" w:rsidRPr="00F446CC">
              <w:rPr>
                <w:rFonts w:eastAsia="Times New Roman"/>
                <w:sz w:val="24"/>
                <w:szCs w:val="22"/>
              </w:rPr>
              <w:t xml:space="preserve"> ч</w:t>
            </w:r>
            <w:r w:rsidRPr="00F446CC">
              <w:rPr>
                <w:rFonts w:eastAsia="Times New Roman"/>
                <w:sz w:val="24"/>
                <w:szCs w:val="22"/>
              </w:rPr>
              <w:t xml:space="preserve"> 30 мин</w:t>
            </w:r>
            <w:r w:rsidR="00B517F5" w:rsidRPr="00F446CC">
              <w:rPr>
                <w:rFonts w:eastAsia="Times New Roman"/>
                <w:sz w:val="24"/>
                <w:szCs w:val="22"/>
              </w:rPr>
              <w:t xml:space="preserve"> в неделю</w:t>
            </w:r>
          </w:p>
        </w:tc>
        <w:tc>
          <w:tcPr>
            <w:tcW w:w="1818" w:type="dxa"/>
            <w:vAlign w:val="center"/>
          </w:tcPr>
          <w:p w:rsidR="00B517F5" w:rsidRPr="00F446CC" w:rsidRDefault="00B517F5" w:rsidP="00B517F5">
            <w:pPr>
              <w:ind w:left="-73"/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100 мин</w:t>
            </w:r>
          </w:p>
          <w:p w:rsidR="00B517F5" w:rsidRPr="00F446CC" w:rsidRDefault="00B517F5" w:rsidP="00B517F5">
            <w:pPr>
              <w:ind w:left="-73"/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4 раза в неделю</w:t>
            </w:r>
          </w:p>
        </w:tc>
        <w:tc>
          <w:tcPr>
            <w:tcW w:w="1220" w:type="dxa"/>
            <w:vMerge w:val="restart"/>
            <w:vAlign w:val="center"/>
          </w:tcPr>
          <w:p w:rsidR="00B517F5" w:rsidRPr="00F446CC" w:rsidRDefault="00F446CC" w:rsidP="00F446CC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4 ч</w:t>
            </w:r>
          </w:p>
        </w:tc>
        <w:tc>
          <w:tcPr>
            <w:tcW w:w="1533" w:type="dxa"/>
            <w:vMerge w:val="restart"/>
            <w:vAlign w:val="center"/>
          </w:tcPr>
          <w:p w:rsidR="00B517F5" w:rsidRPr="00F446CC" w:rsidRDefault="00F446CC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4 ч</w:t>
            </w:r>
          </w:p>
        </w:tc>
        <w:tc>
          <w:tcPr>
            <w:tcW w:w="1559" w:type="dxa"/>
            <w:vMerge w:val="restart"/>
            <w:vAlign w:val="center"/>
          </w:tcPr>
          <w:p w:rsidR="00B517F5" w:rsidRPr="00F446CC" w:rsidRDefault="00F446CC" w:rsidP="00484D4E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10 ч</w:t>
            </w:r>
          </w:p>
        </w:tc>
      </w:tr>
      <w:tr w:rsidR="00B517F5" w:rsidRPr="00F446CC" w:rsidTr="00F446CC">
        <w:tc>
          <w:tcPr>
            <w:tcW w:w="2058" w:type="dxa"/>
            <w:vMerge/>
            <w:vAlign w:val="center"/>
          </w:tcPr>
          <w:p w:rsidR="00B517F5" w:rsidRPr="00F446CC" w:rsidRDefault="00B517F5" w:rsidP="00B517F5">
            <w:pPr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B517F5" w:rsidRPr="00F446CC" w:rsidRDefault="00484D4E" w:rsidP="00484D4E">
            <w:pPr>
              <w:ind w:left="-73"/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8</w:t>
            </w:r>
            <w:r w:rsidR="00B517F5" w:rsidRPr="00F446CC">
              <w:rPr>
                <w:rFonts w:eastAsia="Times New Roman"/>
                <w:sz w:val="24"/>
                <w:szCs w:val="22"/>
              </w:rPr>
              <w:t xml:space="preserve"> ч </w:t>
            </w:r>
            <w:r w:rsidRPr="00F446CC">
              <w:rPr>
                <w:rFonts w:eastAsia="Times New Roman"/>
                <w:sz w:val="24"/>
                <w:szCs w:val="22"/>
              </w:rPr>
              <w:t>30</w:t>
            </w:r>
            <w:r w:rsidR="00B517F5" w:rsidRPr="00F446CC">
              <w:rPr>
                <w:rFonts w:eastAsia="Times New Roman"/>
                <w:sz w:val="24"/>
                <w:szCs w:val="22"/>
              </w:rPr>
              <w:t xml:space="preserve"> мин в неделю</w:t>
            </w:r>
          </w:p>
        </w:tc>
        <w:tc>
          <w:tcPr>
            <w:tcW w:w="1220" w:type="dxa"/>
            <w:vMerge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</w:tr>
      <w:tr w:rsidR="00B517F5" w:rsidRPr="00F446CC" w:rsidTr="00F446CC">
        <w:tc>
          <w:tcPr>
            <w:tcW w:w="2058" w:type="dxa"/>
            <w:vMerge w:val="restart"/>
            <w:vAlign w:val="center"/>
          </w:tcPr>
          <w:p w:rsidR="00B517F5" w:rsidRPr="00F446CC" w:rsidRDefault="00B517F5" w:rsidP="00B517F5">
            <w:pPr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подготовительная</w:t>
            </w:r>
          </w:p>
        </w:tc>
        <w:tc>
          <w:tcPr>
            <w:tcW w:w="1559" w:type="dxa"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1 ч 30 мин в день</w:t>
            </w:r>
          </w:p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7 ч 30 мин в неделю</w:t>
            </w:r>
          </w:p>
        </w:tc>
        <w:tc>
          <w:tcPr>
            <w:tcW w:w="1818" w:type="dxa"/>
            <w:vAlign w:val="center"/>
          </w:tcPr>
          <w:p w:rsidR="00B517F5" w:rsidRPr="00F446CC" w:rsidRDefault="00484D4E" w:rsidP="00B517F5">
            <w:pPr>
              <w:ind w:left="-73"/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150</w:t>
            </w:r>
            <w:r w:rsidR="00B517F5" w:rsidRPr="00F446CC">
              <w:rPr>
                <w:rFonts w:eastAsia="Times New Roman"/>
                <w:sz w:val="24"/>
                <w:szCs w:val="22"/>
              </w:rPr>
              <w:t xml:space="preserve"> мин</w:t>
            </w:r>
          </w:p>
          <w:p w:rsidR="00B517F5" w:rsidRPr="00F446CC" w:rsidRDefault="00484D4E" w:rsidP="00B517F5">
            <w:pPr>
              <w:ind w:left="-73"/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5 раз</w:t>
            </w:r>
            <w:r w:rsidR="00B517F5" w:rsidRPr="00F446CC">
              <w:rPr>
                <w:rFonts w:eastAsia="Times New Roman"/>
                <w:sz w:val="24"/>
                <w:szCs w:val="22"/>
              </w:rPr>
              <w:t xml:space="preserve"> в неделю</w:t>
            </w:r>
          </w:p>
        </w:tc>
        <w:tc>
          <w:tcPr>
            <w:tcW w:w="1220" w:type="dxa"/>
            <w:vMerge w:val="restart"/>
            <w:vAlign w:val="center"/>
          </w:tcPr>
          <w:p w:rsidR="00B517F5" w:rsidRPr="00F446CC" w:rsidRDefault="00F446CC" w:rsidP="00F446CC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4 ч</w:t>
            </w:r>
            <w:r w:rsidR="009A4024">
              <w:rPr>
                <w:rFonts w:eastAsia="Times New Roman"/>
                <w:sz w:val="24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33" w:type="dxa"/>
            <w:vMerge w:val="restart"/>
            <w:vAlign w:val="center"/>
          </w:tcPr>
          <w:p w:rsidR="00B517F5" w:rsidRPr="00F446CC" w:rsidRDefault="00F446CC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4 ч</w:t>
            </w:r>
          </w:p>
        </w:tc>
        <w:tc>
          <w:tcPr>
            <w:tcW w:w="1559" w:type="dxa"/>
            <w:vMerge w:val="restart"/>
            <w:vAlign w:val="center"/>
          </w:tcPr>
          <w:p w:rsidR="00B517F5" w:rsidRPr="00F446CC" w:rsidRDefault="00F446CC" w:rsidP="009A4024">
            <w:pPr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10 ч</w:t>
            </w:r>
            <w:r w:rsidR="00B517F5" w:rsidRPr="00F446CC">
              <w:rPr>
                <w:rFonts w:eastAsia="Times New Roman"/>
                <w:sz w:val="24"/>
                <w:szCs w:val="22"/>
              </w:rPr>
              <w:t xml:space="preserve"> </w:t>
            </w:r>
          </w:p>
        </w:tc>
      </w:tr>
      <w:tr w:rsidR="00B517F5" w:rsidRPr="00F446CC" w:rsidTr="00F446CC">
        <w:tc>
          <w:tcPr>
            <w:tcW w:w="2058" w:type="dxa"/>
            <w:vMerge/>
            <w:vAlign w:val="center"/>
          </w:tcPr>
          <w:p w:rsidR="00B517F5" w:rsidRPr="00F446CC" w:rsidRDefault="00B517F5" w:rsidP="00B517F5">
            <w:pPr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B517F5" w:rsidRPr="00F446CC" w:rsidRDefault="00B517F5" w:rsidP="00B517F5">
            <w:pPr>
              <w:ind w:left="-73"/>
              <w:jc w:val="center"/>
              <w:rPr>
                <w:rFonts w:eastAsia="Times New Roman"/>
                <w:sz w:val="24"/>
                <w:szCs w:val="22"/>
              </w:rPr>
            </w:pPr>
            <w:r w:rsidRPr="00F446CC">
              <w:rPr>
                <w:rFonts w:eastAsia="Times New Roman"/>
                <w:sz w:val="24"/>
                <w:szCs w:val="22"/>
              </w:rPr>
              <w:t>8 ч 30 мин в неделю</w:t>
            </w:r>
          </w:p>
        </w:tc>
        <w:tc>
          <w:tcPr>
            <w:tcW w:w="1220" w:type="dxa"/>
            <w:vMerge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517F5" w:rsidRPr="00F446CC" w:rsidRDefault="00B517F5" w:rsidP="00B517F5">
            <w:pPr>
              <w:jc w:val="center"/>
              <w:rPr>
                <w:rFonts w:eastAsia="Times New Roman"/>
                <w:sz w:val="24"/>
                <w:szCs w:val="22"/>
              </w:rPr>
            </w:pPr>
          </w:p>
        </w:tc>
      </w:tr>
    </w:tbl>
    <w:p w:rsidR="00B517F5" w:rsidRDefault="00B517F5" w:rsidP="00D9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7F5" w:rsidRPr="00083C43" w:rsidRDefault="00B517F5" w:rsidP="00D9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873" w:rsidRDefault="009F2873" w:rsidP="0008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F2873" w:rsidSect="002E687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F2873" w:rsidRDefault="009F2873" w:rsidP="00957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Распределение учебной нагрузки по образовательным </w:t>
      </w:r>
      <w:r w:rsidR="00886B00">
        <w:rPr>
          <w:rFonts w:ascii="Times New Roman" w:eastAsia="Calibri" w:hAnsi="Times New Roman" w:cs="Times New Roman"/>
          <w:b/>
          <w:sz w:val="24"/>
          <w:szCs w:val="28"/>
        </w:rPr>
        <w:t>областям (</w:t>
      </w:r>
      <w:r>
        <w:rPr>
          <w:rFonts w:ascii="Times New Roman" w:eastAsia="Calibri" w:hAnsi="Times New Roman" w:cs="Times New Roman"/>
          <w:b/>
          <w:sz w:val="24"/>
          <w:szCs w:val="28"/>
        </w:rPr>
        <w:t>модулям</w:t>
      </w:r>
      <w:r w:rsidR="00886B00">
        <w:rPr>
          <w:rFonts w:ascii="Times New Roman" w:eastAsia="Calibri" w:hAnsi="Times New Roman" w:cs="Times New Roman"/>
          <w:b/>
          <w:sz w:val="24"/>
          <w:szCs w:val="28"/>
        </w:rPr>
        <w:t>)</w:t>
      </w:r>
    </w:p>
    <w:p w:rsidR="00957138" w:rsidRDefault="00957138" w:rsidP="00957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C4781">
        <w:rPr>
          <w:rFonts w:ascii="Times New Roman" w:eastAsia="Calibri" w:hAnsi="Times New Roman" w:cs="Times New Roman"/>
          <w:b/>
          <w:sz w:val="24"/>
          <w:szCs w:val="28"/>
        </w:rPr>
        <w:t>на 201</w:t>
      </w:r>
      <w:r w:rsidR="00886B00">
        <w:rPr>
          <w:rFonts w:ascii="Times New Roman" w:eastAsia="Calibri" w:hAnsi="Times New Roman" w:cs="Times New Roman"/>
          <w:b/>
          <w:sz w:val="24"/>
          <w:szCs w:val="28"/>
        </w:rPr>
        <w:t>6</w:t>
      </w:r>
      <w:r w:rsidRPr="001C4781">
        <w:rPr>
          <w:rFonts w:ascii="Times New Roman" w:eastAsia="Calibri" w:hAnsi="Times New Roman" w:cs="Times New Roman"/>
          <w:b/>
          <w:sz w:val="24"/>
          <w:szCs w:val="28"/>
        </w:rPr>
        <w:t>-201</w:t>
      </w:r>
      <w:r w:rsidR="00886B00">
        <w:rPr>
          <w:rFonts w:ascii="Times New Roman" w:eastAsia="Calibri" w:hAnsi="Times New Roman" w:cs="Times New Roman"/>
          <w:b/>
          <w:sz w:val="24"/>
          <w:szCs w:val="28"/>
        </w:rPr>
        <w:t>7</w:t>
      </w:r>
      <w:r w:rsidRPr="001C4781">
        <w:rPr>
          <w:rFonts w:ascii="Times New Roman" w:eastAsia="Calibri" w:hAnsi="Times New Roman" w:cs="Times New Roman"/>
          <w:b/>
          <w:sz w:val="24"/>
          <w:szCs w:val="28"/>
        </w:rPr>
        <w:t xml:space="preserve"> учебный год</w:t>
      </w:r>
    </w:p>
    <w:tbl>
      <w:tblPr>
        <w:tblW w:w="13891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126"/>
        <w:gridCol w:w="1843"/>
        <w:gridCol w:w="1984"/>
        <w:gridCol w:w="1985"/>
        <w:gridCol w:w="2126"/>
        <w:gridCol w:w="2126"/>
      </w:tblGrid>
      <w:tr w:rsidR="00957138" w:rsidRPr="00337E06" w:rsidTr="00D928A4">
        <w:trPr>
          <w:trHeight w:val="163"/>
        </w:trPr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957138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i/>
                <w:iCs/>
                <w:sz w:val="20"/>
              </w:rPr>
              <w:t>Направление развития</w:t>
            </w:r>
          </w:p>
          <w:p w:rsidR="00D928A4" w:rsidRPr="00337E06" w:rsidRDefault="00D928A4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</w:rPr>
              <w:t>(модули)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Виды деятельности детей</w:t>
            </w:r>
          </w:p>
        </w:tc>
        <w:tc>
          <w:tcPr>
            <w:tcW w:w="822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Количество часов в неделю (минуты/кол-во периодов)</w:t>
            </w:r>
          </w:p>
        </w:tc>
      </w:tr>
      <w:tr w:rsidR="00957138" w:rsidRPr="00337E06" w:rsidTr="00D928A4">
        <w:trPr>
          <w:trHeight w:val="384"/>
        </w:trPr>
        <w:tc>
          <w:tcPr>
            <w:tcW w:w="170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4-й год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5-й год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6-й год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7-й год жизни</w:t>
            </w:r>
          </w:p>
        </w:tc>
      </w:tr>
      <w:tr w:rsidR="00957138" w:rsidRPr="00337E06" w:rsidTr="00D928A4">
        <w:trPr>
          <w:trHeight w:val="263"/>
        </w:trPr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2190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  <w:t>Обязательная часть образовательной программы</w:t>
            </w:r>
          </w:p>
        </w:tc>
      </w:tr>
      <w:tr w:rsidR="00957138" w:rsidRPr="00337E06" w:rsidTr="00D928A4">
        <w:trPr>
          <w:trHeight w:val="135"/>
        </w:trPr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Речевое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Коммуникативная деятельность </w:t>
            </w:r>
          </w:p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sz w:val="20"/>
              </w:rPr>
              <w:t>15 мин (1)</w:t>
            </w:r>
          </w:p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sz w:val="20"/>
              </w:rPr>
              <w:t>20 мин (1)</w:t>
            </w:r>
          </w:p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44775C" w:rsidP="00855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 мин (</w:t>
            </w:r>
            <w:r w:rsidR="00886B00">
              <w:rPr>
                <w:rFonts w:ascii="Times New Roman" w:eastAsia="Calibri" w:hAnsi="Times New Roman" w:cs="Times New Roman"/>
                <w:sz w:val="20"/>
              </w:rPr>
              <w:t>1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A148A4" w:rsidP="008A4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>0</w:t>
            </w:r>
            <w:r w:rsidR="002D21B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>мин (</w:t>
            </w:r>
            <w:r w:rsidR="008A4611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</w:tr>
      <w:tr w:rsidR="00957138" w:rsidRPr="00337E06" w:rsidTr="00D928A4">
        <w:trPr>
          <w:trHeight w:val="454"/>
        </w:trPr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Познавательное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sz w:val="20"/>
              </w:rPr>
              <w:t>Познавательно-исследовательская деятельность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886B00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A148A4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 xml:space="preserve"> мин (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A148A4" w:rsidP="008A4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 xml:space="preserve"> мин </w:t>
            </w:r>
            <w:r>
              <w:rPr>
                <w:rFonts w:ascii="Times New Roman" w:eastAsia="Calibri" w:hAnsi="Times New Roman" w:cs="Times New Roman"/>
                <w:sz w:val="20"/>
              </w:rPr>
              <w:t>(</w:t>
            </w:r>
            <w:r w:rsidR="00886B00">
              <w:rPr>
                <w:rFonts w:ascii="Times New Roman" w:eastAsia="Calibri" w:hAnsi="Times New Roman" w:cs="Times New Roman"/>
                <w:sz w:val="20"/>
              </w:rPr>
              <w:t>1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7138" w:rsidRPr="00337E06" w:rsidRDefault="005F530C" w:rsidP="002D21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 xml:space="preserve"> мин (</w:t>
            </w:r>
            <w:r w:rsidR="002D21BF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</w:tr>
      <w:tr w:rsidR="00C572C4" w:rsidRPr="00337E06" w:rsidTr="00D928A4">
        <w:trPr>
          <w:trHeight w:val="454"/>
        </w:trPr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C4" w:rsidRPr="00337E06" w:rsidRDefault="00C572C4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Социально-коммуникативное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72C4" w:rsidRPr="00337E06" w:rsidRDefault="00C572C4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Игровая </w:t>
            </w:r>
            <w:r w:rsidR="007177C9">
              <w:rPr>
                <w:rFonts w:ascii="Times New Roman" w:eastAsia="Calibri" w:hAnsi="Times New Roman" w:cs="Times New Roman"/>
                <w:b/>
                <w:bCs/>
                <w:sz w:val="20"/>
              </w:rPr>
              <w:t>деятельность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C4" w:rsidRPr="00337E06" w:rsidRDefault="007177C9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 мин (1)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C4" w:rsidRDefault="007177C9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 мин (1)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C4" w:rsidRDefault="00C572C4" w:rsidP="00A14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 мин (1)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572C4" w:rsidRDefault="00C572C4" w:rsidP="004477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 мин(1)</w:t>
            </w:r>
          </w:p>
        </w:tc>
      </w:tr>
      <w:tr w:rsidR="001C6D6F" w:rsidRPr="00337E06" w:rsidTr="007F08D2">
        <w:trPr>
          <w:trHeight w:val="259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1C6D6F" w:rsidRPr="00337E06" w:rsidRDefault="001C6D6F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sz w:val="20"/>
              </w:rPr>
              <w:t>Художественно-эстетическое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6D6F" w:rsidRPr="00337E06" w:rsidRDefault="001C6D6F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Изобразительная деятельность: </w:t>
            </w:r>
          </w:p>
          <w:p w:rsidR="001C6D6F" w:rsidRPr="00337E06" w:rsidRDefault="001C6D6F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</w:rPr>
              <w:t>рисование /лепка/аппликация</w:t>
            </w:r>
            <w:r w:rsidRPr="00337E06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6D6F" w:rsidRPr="00337E06" w:rsidRDefault="001C6D6F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sz w:val="20"/>
              </w:rPr>
              <w:t>15 мин (</w:t>
            </w:r>
            <w:r w:rsidR="006F4015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  <w:p w:rsidR="001C6D6F" w:rsidRPr="00337E06" w:rsidRDefault="001C6D6F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Лепка/аппликация через неделю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6D6F" w:rsidRPr="00337E06" w:rsidRDefault="001C6D6F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sz w:val="20"/>
              </w:rPr>
              <w:t>20 мин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(2</w:t>
            </w:r>
            <w:r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  <w:p w:rsidR="001C6D6F" w:rsidRPr="00337E06" w:rsidRDefault="001C6D6F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6D6F" w:rsidRPr="00337E06" w:rsidRDefault="005F530C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</w:t>
            </w:r>
            <w:r w:rsidR="001C6D6F" w:rsidRPr="00337E06">
              <w:rPr>
                <w:rFonts w:ascii="Times New Roman" w:eastAsia="Calibri" w:hAnsi="Times New Roman" w:cs="Times New Roman"/>
                <w:sz w:val="20"/>
              </w:rPr>
              <w:t xml:space="preserve"> мин (</w:t>
            </w:r>
            <w:r w:rsidR="001C6D6F"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1C6D6F"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  <w:p w:rsidR="001C6D6F" w:rsidRPr="00337E06" w:rsidRDefault="001C6D6F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6D6F" w:rsidRPr="00337E06" w:rsidRDefault="005F530C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</w:t>
            </w:r>
            <w:r w:rsidR="001C6D6F" w:rsidRPr="00337E06">
              <w:rPr>
                <w:rFonts w:ascii="Times New Roman" w:eastAsia="Calibri" w:hAnsi="Times New Roman" w:cs="Times New Roman"/>
                <w:sz w:val="20"/>
              </w:rPr>
              <w:t xml:space="preserve"> мин (2)</w:t>
            </w:r>
          </w:p>
        </w:tc>
      </w:tr>
      <w:tr w:rsidR="001C6D6F" w:rsidRPr="00337E06" w:rsidTr="007F08D2">
        <w:trPr>
          <w:trHeight w:val="271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C6D6F" w:rsidRPr="00337E06" w:rsidRDefault="001C6D6F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6D6F" w:rsidRPr="00337E06" w:rsidRDefault="001C6D6F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sz w:val="20"/>
              </w:rPr>
              <w:t>Музыкальная деятельность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6D6F" w:rsidRPr="00337E06" w:rsidRDefault="001C6D6F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15 мин </w:t>
            </w:r>
            <w:r w:rsidRPr="00337E06">
              <w:rPr>
                <w:rFonts w:ascii="Times New Roman" w:eastAsia="Calibri" w:hAnsi="Times New Roman" w:cs="Times New Roman"/>
                <w:sz w:val="20"/>
              </w:rPr>
              <w:t>(2)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6D6F" w:rsidRPr="00337E06" w:rsidRDefault="001C6D6F" w:rsidP="00D92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 мин (2</w:t>
            </w:r>
            <w:r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6D6F" w:rsidRPr="00337E06" w:rsidRDefault="001C6D6F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 мин (1</w:t>
            </w:r>
            <w:r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6D6F" w:rsidRPr="00337E06" w:rsidRDefault="001C6D6F" w:rsidP="00A14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30 мин (1</w:t>
            </w:r>
            <w:r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</w:tr>
      <w:tr w:rsidR="00957138" w:rsidRPr="00337E06" w:rsidTr="00D928A4">
        <w:trPr>
          <w:cantSplit/>
          <w:trHeight w:val="249"/>
        </w:trPr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Физическое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138" w:rsidRPr="00337E06" w:rsidRDefault="00A148A4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Двигательная </w:t>
            </w:r>
            <w:r w:rsidR="00957138" w:rsidRPr="00337E06">
              <w:rPr>
                <w:rFonts w:ascii="Times New Roman" w:eastAsia="Calibri" w:hAnsi="Times New Roman" w:cs="Times New Roman"/>
                <w:b/>
                <w:bCs/>
                <w:sz w:val="20"/>
              </w:rPr>
              <w:t>деятельность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A148A4" w:rsidP="00A14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 мин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A148A4" w:rsidP="00A14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 xml:space="preserve">0 мин </w:t>
            </w:r>
            <w:r>
              <w:rPr>
                <w:rFonts w:ascii="Times New Roman" w:eastAsia="Calibri" w:hAnsi="Times New Roman" w:cs="Times New Roman"/>
                <w:sz w:val="20"/>
              </w:rPr>
              <w:t>(2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5F530C" w:rsidP="008A4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 xml:space="preserve"> мин (</w:t>
            </w:r>
            <w:r w:rsidR="00BC2063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57138" w:rsidRPr="00337E06" w:rsidRDefault="005F530C" w:rsidP="005F53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 xml:space="preserve"> мин (</w:t>
            </w:r>
            <w:r w:rsidR="002D21BF"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957138" w:rsidRPr="00337E06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</w:tr>
      <w:tr w:rsidR="00957138" w:rsidRPr="00337E06" w:rsidTr="00D928A4">
        <w:trPr>
          <w:cantSplit/>
          <w:trHeight w:val="246"/>
        </w:trPr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D928A4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  </w:t>
            </w:r>
            <w:r w:rsidR="00957138" w:rsidRPr="00337E06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Итого </w:t>
            </w:r>
            <w:r w:rsidR="00957138" w:rsidRPr="001C5E98">
              <w:rPr>
                <w:rFonts w:ascii="Times New Roman" w:eastAsia="Calibri" w:hAnsi="Times New Roman" w:cs="Times New Roman"/>
                <w:b/>
                <w:bCs/>
                <w:sz w:val="20"/>
              </w:rPr>
              <w:t>в обязательной части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6F4015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7</w:t>
            </w:r>
          </w:p>
          <w:p w:rsidR="00957138" w:rsidRPr="00337E06" w:rsidRDefault="00957138" w:rsidP="006F40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sz w:val="20"/>
              </w:rPr>
              <w:t>(</w:t>
            </w:r>
            <w:r w:rsidR="006F4015">
              <w:rPr>
                <w:rFonts w:ascii="Times New Roman" w:eastAsia="Calibri" w:hAnsi="Times New Roman" w:cs="Times New Roman"/>
                <w:b/>
                <w:sz w:val="20"/>
              </w:rPr>
              <w:t xml:space="preserve">105 </w:t>
            </w:r>
            <w:r w:rsidRPr="00337E06">
              <w:rPr>
                <w:rFonts w:ascii="Times New Roman" w:eastAsia="Calibri" w:hAnsi="Times New Roman" w:cs="Times New Roman"/>
                <w:b/>
                <w:sz w:val="20"/>
              </w:rPr>
              <w:t>мин.)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1C6D6F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9</w:t>
            </w:r>
          </w:p>
          <w:p w:rsidR="00957138" w:rsidRPr="00337E06" w:rsidRDefault="00957138" w:rsidP="001C6D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sz w:val="20"/>
              </w:rPr>
              <w:t>(</w:t>
            </w:r>
            <w:r w:rsidR="00A57205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1C6D6F">
              <w:rPr>
                <w:rFonts w:ascii="Times New Roman" w:eastAsia="Calibri" w:hAnsi="Times New Roman" w:cs="Times New Roman"/>
                <w:b/>
                <w:sz w:val="20"/>
              </w:rPr>
              <w:t>80</w:t>
            </w:r>
            <w:r w:rsidRPr="00337E06">
              <w:rPr>
                <w:rFonts w:ascii="Times New Roman" w:eastAsia="Calibri" w:hAnsi="Times New Roman" w:cs="Times New Roman"/>
                <w:b/>
                <w:sz w:val="20"/>
              </w:rPr>
              <w:t xml:space="preserve"> мин.)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BC2063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8</w:t>
            </w:r>
          </w:p>
          <w:p w:rsidR="00957138" w:rsidRPr="00337E06" w:rsidRDefault="00957138" w:rsidP="00BC2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sz w:val="20"/>
              </w:rPr>
              <w:t>(</w:t>
            </w:r>
            <w:r w:rsidR="00BC2063">
              <w:rPr>
                <w:rFonts w:ascii="Times New Roman" w:eastAsia="Calibri" w:hAnsi="Times New Roman" w:cs="Times New Roman"/>
                <w:b/>
                <w:sz w:val="20"/>
              </w:rPr>
              <w:t>200</w:t>
            </w:r>
            <w:r w:rsidRPr="00337E06">
              <w:rPr>
                <w:rFonts w:ascii="Times New Roman" w:eastAsia="Calibri" w:hAnsi="Times New Roman" w:cs="Times New Roman"/>
                <w:b/>
                <w:sz w:val="20"/>
              </w:rPr>
              <w:t xml:space="preserve"> мин.)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57138" w:rsidRPr="00337E06" w:rsidRDefault="002D21BF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8A4611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</w:p>
          <w:p w:rsidR="00957138" w:rsidRPr="00337E06" w:rsidRDefault="00957138" w:rsidP="005B36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sz w:val="20"/>
              </w:rPr>
              <w:t> (</w:t>
            </w:r>
            <w:r w:rsidR="005B3661">
              <w:rPr>
                <w:rFonts w:ascii="Times New Roman" w:eastAsia="Calibri" w:hAnsi="Times New Roman" w:cs="Times New Roman"/>
                <w:b/>
                <w:sz w:val="20"/>
              </w:rPr>
              <w:t>46</w:t>
            </w:r>
            <w:r w:rsidR="005F530C">
              <w:rPr>
                <w:rFonts w:ascii="Times New Roman" w:eastAsia="Calibri" w:hAnsi="Times New Roman" w:cs="Times New Roman"/>
                <w:b/>
                <w:sz w:val="20"/>
              </w:rPr>
              <w:t>0</w:t>
            </w:r>
            <w:r w:rsidRPr="00337E06">
              <w:rPr>
                <w:rFonts w:ascii="Times New Roman" w:eastAsia="Calibri" w:hAnsi="Times New Roman" w:cs="Times New Roman"/>
                <w:b/>
                <w:sz w:val="20"/>
              </w:rPr>
              <w:t xml:space="preserve"> мин.)</w:t>
            </w:r>
          </w:p>
        </w:tc>
      </w:tr>
      <w:tr w:rsidR="00957138" w:rsidRPr="00337E06" w:rsidTr="00D928A4">
        <w:trPr>
          <w:cantSplit/>
          <w:trHeight w:val="1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8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C5E98" w:rsidRPr="00337E06" w:rsidTr="009F2873">
        <w:trPr>
          <w:cantSplit/>
          <w:trHeight w:val="6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8" w:rsidRPr="001C5E98" w:rsidRDefault="001C5E98" w:rsidP="00137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</w:rPr>
            </w:pPr>
            <w:r w:rsidRPr="001C5E98">
              <w:rPr>
                <w:rFonts w:ascii="Times New Roman" w:eastAsia="Calibri" w:hAnsi="Times New Roman" w:cs="Times New Roman"/>
                <w:b/>
                <w:bCs/>
                <w:iCs/>
                <w:sz w:val="20"/>
              </w:rPr>
              <w:t>Социально-коммуникативное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5672" w:rsidRDefault="00855672" w:rsidP="00855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Клуб «Исследователи мира»</w:t>
            </w:r>
          </w:p>
          <w:p w:rsidR="001C5E98" w:rsidRPr="00337E06" w:rsidRDefault="00855672" w:rsidP="00886B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(реализация программ «Дорога добра»</w:t>
            </w:r>
            <w:r w:rsidR="00886B00">
              <w:rPr>
                <w:rFonts w:ascii="Times New Roman" w:eastAsia="Calibri" w:hAnsi="Times New Roman" w:cs="Times New Roman"/>
                <w:b/>
                <w:bCs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8" w:rsidRDefault="001C5E98" w:rsidP="001C5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Cs/>
                <w:iCs/>
                <w:sz w:val="20"/>
              </w:rPr>
              <w:t xml:space="preserve">Коммуникативная, познавательно </w:t>
            </w:r>
            <w:r w:rsidR="009F2873">
              <w:rPr>
                <w:rFonts w:ascii="Times New Roman" w:eastAsia="Calibri" w:hAnsi="Times New Roman" w:cs="Times New Roman"/>
                <w:bCs/>
                <w:iCs/>
                <w:sz w:val="20"/>
              </w:rPr>
              <w:t>–</w:t>
            </w:r>
            <w:r w:rsidRPr="00337E06">
              <w:rPr>
                <w:rFonts w:ascii="Times New Roman" w:eastAsia="Calibri" w:hAnsi="Times New Roman" w:cs="Times New Roman"/>
                <w:bCs/>
                <w:iCs/>
                <w:sz w:val="20"/>
              </w:rPr>
              <w:t xml:space="preserve"> исследовательская</w:t>
            </w:r>
          </w:p>
          <w:p w:rsidR="009F2873" w:rsidRPr="009F2873" w:rsidRDefault="009F2873" w:rsidP="001C5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</w:rPr>
              <w:t>деятельность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8" w:rsidRPr="00337E06" w:rsidRDefault="00886B00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 мин (1)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8" w:rsidRPr="00337E06" w:rsidRDefault="005023DA" w:rsidP="00855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 мин (1)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8" w:rsidRPr="00337E06" w:rsidRDefault="00855672" w:rsidP="009508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 мин (1)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8" w:rsidRPr="00337E06" w:rsidRDefault="00855672" w:rsidP="00855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 мин (1)</w:t>
            </w:r>
          </w:p>
        </w:tc>
      </w:tr>
      <w:tr w:rsidR="00BC2063" w:rsidRPr="00337E06" w:rsidTr="009F2873">
        <w:trPr>
          <w:cantSplit/>
          <w:trHeight w:val="6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63" w:rsidRDefault="00BC2063" w:rsidP="00137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0"/>
              </w:rPr>
              <w:t>Познавательное</w:t>
            </w:r>
          </w:p>
          <w:p w:rsidR="00BC2063" w:rsidRPr="001C5E98" w:rsidRDefault="00BC2063" w:rsidP="00137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C2063" w:rsidRDefault="00BC2063" w:rsidP="00855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Интеллектуальный клуб (реализация парциальной программы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Предшкольная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пора»)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63" w:rsidRDefault="00BC2063" w:rsidP="001C5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</w:rPr>
              <w:t>Коммуникативная</w:t>
            </w:r>
          </w:p>
          <w:p w:rsidR="00BC2063" w:rsidRDefault="00BC2063" w:rsidP="001C5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</w:rPr>
              <w:t>Познавательно-исследовательская</w:t>
            </w:r>
          </w:p>
          <w:p w:rsidR="00BC2063" w:rsidRPr="00337E06" w:rsidRDefault="00BC2063" w:rsidP="001C5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</w:rPr>
              <w:t xml:space="preserve">Игровая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63" w:rsidRDefault="00BC2063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63" w:rsidRDefault="00BC2063" w:rsidP="00855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63" w:rsidRDefault="00BC2063" w:rsidP="009508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 мин (3)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63" w:rsidRDefault="00BC2063" w:rsidP="00855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  <w:tr w:rsidR="00886B00" w:rsidRPr="00337E06" w:rsidTr="00682E6A">
        <w:trPr>
          <w:cantSplit/>
          <w:trHeight w:val="5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00" w:rsidRPr="00337E06" w:rsidRDefault="00886B00" w:rsidP="00137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</w:rPr>
              <w:lastRenderedPageBreak/>
              <w:t xml:space="preserve">Физическое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B00" w:rsidRDefault="00886B00" w:rsidP="001C5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2D21BF">
              <w:rPr>
                <w:rFonts w:ascii="Times New Roman" w:eastAsia="Calibri" w:hAnsi="Times New Roman" w:cs="Times New Roman"/>
                <w:b/>
                <w:bCs/>
                <w:sz w:val="20"/>
              </w:rPr>
              <w:t>«Игровой практикум»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B00" w:rsidRDefault="00886B00" w:rsidP="009F28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</w:rPr>
              <w:t>Двигательная деятельность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0" w:rsidRDefault="00886B00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 мин (1)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0" w:rsidRDefault="00886B00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 мин (1)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0" w:rsidRPr="00337E06" w:rsidRDefault="00886B00" w:rsidP="00C572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86B00" w:rsidRPr="00337E06" w:rsidRDefault="00886B00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 мин (1)</w:t>
            </w:r>
          </w:p>
        </w:tc>
      </w:tr>
      <w:tr w:rsidR="00855672" w:rsidRPr="00337E06" w:rsidTr="000548C9">
        <w:trPr>
          <w:cantSplit/>
          <w:trHeight w:val="5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72" w:rsidRPr="00337E06" w:rsidRDefault="00855672" w:rsidP="00137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Художественно-эстетическое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5672" w:rsidRDefault="00BC2063" w:rsidP="001C5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D928A4">
              <w:rPr>
                <w:rFonts w:ascii="Times New Roman" w:eastAsia="Calibri" w:hAnsi="Times New Roman" w:cs="Times New Roman"/>
                <w:b/>
                <w:bCs/>
                <w:sz w:val="20"/>
              </w:rPr>
              <w:t>«Творческая мастерская»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72" w:rsidRDefault="00855672" w:rsidP="001C5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</w:rPr>
              <w:t>Изобразительная</w:t>
            </w:r>
          </w:p>
          <w:p w:rsidR="00855672" w:rsidRDefault="00855672" w:rsidP="001C5E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</w:rPr>
              <w:t>деятельность</w:t>
            </w:r>
          </w:p>
          <w:p w:rsidR="00855672" w:rsidRDefault="00855672" w:rsidP="00137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2" w:rsidRDefault="00BC2063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15 мин (1)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2" w:rsidRDefault="00BC2063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 мин (1)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2" w:rsidRPr="00337E06" w:rsidRDefault="00855672" w:rsidP="00C572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5672" w:rsidRPr="00337E06" w:rsidRDefault="006F4015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 мин (1)</w:t>
            </w:r>
          </w:p>
        </w:tc>
      </w:tr>
      <w:tr w:rsidR="00855672" w:rsidRPr="00337E06" w:rsidTr="00BC2063">
        <w:trPr>
          <w:cantSplit/>
          <w:trHeight w:val="2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672" w:rsidRPr="00337E06" w:rsidRDefault="00855672" w:rsidP="00A14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5672" w:rsidRDefault="00855672" w:rsidP="002D21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137477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Музыкальная гости</w:t>
            </w:r>
            <w:r w:rsidRPr="00137477">
              <w:rPr>
                <w:rFonts w:ascii="Times New Roman" w:eastAsia="Calibri" w:hAnsi="Times New Roman" w:cs="Times New Roman"/>
                <w:b/>
                <w:bCs/>
                <w:sz w:val="20"/>
              </w:rPr>
              <w:t>ная</w:t>
            </w:r>
            <w:r>
              <w:rPr>
                <w:rFonts w:ascii="Times New Roman" w:eastAsia="Calibri" w:hAnsi="Times New Roman" w:cs="Times New Roman"/>
                <w:bCs/>
                <w:sz w:val="20"/>
              </w:rPr>
              <w:t xml:space="preserve">» </w:t>
            </w:r>
          </w:p>
          <w:p w:rsidR="00855672" w:rsidRPr="00855672" w:rsidRDefault="00855672" w:rsidP="00137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051D8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(реализация </w:t>
            </w:r>
            <w:r w:rsidR="006F4015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парциальной </w:t>
            </w:r>
            <w:r w:rsidRPr="001051D8">
              <w:rPr>
                <w:rFonts w:ascii="Times New Roman" w:eastAsia="Calibri" w:hAnsi="Times New Roman" w:cs="Times New Roman"/>
                <w:b/>
                <w:bCs/>
                <w:sz w:val="20"/>
              </w:rPr>
              <w:t>программы «Музыкальные шедевры)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72" w:rsidRDefault="00855672" w:rsidP="00137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</w:rPr>
              <w:t>Музыкальная</w:t>
            </w:r>
          </w:p>
          <w:p w:rsidR="00855672" w:rsidRDefault="00855672" w:rsidP="00137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</w:rPr>
              <w:t>деятельность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72" w:rsidRDefault="00855672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72" w:rsidRDefault="00855672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72" w:rsidRDefault="00855672" w:rsidP="00137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25 мин (1)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855672" w:rsidRDefault="00855672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 мин (1)</w:t>
            </w:r>
          </w:p>
        </w:tc>
      </w:tr>
      <w:tr w:rsidR="00855672" w:rsidRPr="00337E06" w:rsidTr="00855672">
        <w:trPr>
          <w:cantSplit/>
          <w:trHeight w:val="106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2" w:rsidRPr="00337E06" w:rsidRDefault="00855672" w:rsidP="00A148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5672" w:rsidRDefault="00855672" w:rsidP="00137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2" w:rsidRDefault="00855672" w:rsidP="00137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2" w:rsidRDefault="00855672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2" w:rsidRDefault="00855672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72" w:rsidRDefault="00855672" w:rsidP="001374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55672" w:rsidRDefault="00855672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57138" w:rsidRPr="00337E06" w:rsidTr="00D928A4">
        <w:trPr>
          <w:cantSplit/>
          <w:trHeight w:val="7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138" w:rsidRPr="00855672" w:rsidRDefault="00855672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w w:val="88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w w:val="88"/>
                <w:sz w:val="20"/>
              </w:rPr>
              <w:t>Итого,</w:t>
            </w:r>
            <w:r w:rsidR="00957138" w:rsidRPr="00855672">
              <w:rPr>
                <w:rFonts w:ascii="Times New Roman" w:eastAsia="Calibri" w:hAnsi="Times New Roman" w:cs="Times New Roman"/>
                <w:bCs/>
                <w:color w:val="000000"/>
                <w:w w:val="88"/>
                <w:sz w:val="20"/>
              </w:rPr>
              <w:t xml:space="preserve"> в части, формируемой участниками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6F4015" w:rsidP="00717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45 мин</w:t>
            </w:r>
            <w:r w:rsidR="00A57205">
              <w:rPr>
                <w:rFonts w:ascii="Times New Roman" w:eastAsia="Calibri" w:hAnsi="Times New Roman" w:cs="Times New Roman"/>
                <w:b/>
                <w:sz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="00A57205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5023DA" w:rsidP="00502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  <w:t>60</w:t>
            </w:r>
            <w:r w:rsidR="00A57205"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  <w:t xml:space="preserve"> мин (</w:t>
            </w:r>
            <w:r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  <w:t>3</w:t>
            </w:r>
            <w:r w:rsidR="00A57205"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00" w:rsidRPr="00337E06" w:rsidRDefault="007177C9" w:rsidP="00BC2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  <w:t>1</w:t>
            </w:r>
            <w:r w:rsidR="00BC2063"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  <w:t>мин (</w:t>
            </w:r>
            <w:r w:rsidR="00BC2063"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7138" w:rsidRPr="00337E06" w:rsidRDefault="005F530C" w:rsidP="006F40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6F4015">
              <w:rPr>
                <w:rFonts w:ascii="Times New Roman" w:eastAsia="Calibri" w:hAnsi="Times New Roman" w:cs="Times New Roman"/>
                <w:b/>
                <w:sz w:val="20"/>
              </w:rPr>
              <w:t>20</w:t>
            </w:r>
            <w:r w:rsidR="00957138" w:rsidRPr="00337E06">
              <w:rPr>
                <w:rFonts w:ascii="Times New Roman" w:eastAsia="Calibri" w:hAnsi="Times New Roman" w:cs="Times New Roman"/>
                <w:b/>
                <w:sz w:val="20"/>
              </w:rPr>
              <w:t>мин (</w:t>
            </w:r>
            <w:r w:rsidR="006F4015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  <w:r w:rsidR="00957138" w:rsidRPr="00337E06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</w:p>
        </w:tc>
      </w:tr>
      <w:tr w:rsidR="00957138" w:rsidRPr="00337E06" w:rsidTr="00D928A4">
        <w:trPr>
          <w:cantSplit/>
          <w:trHeight w:val="5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7138" w:rsidRPr="00337E06" w:rsidRDefault="00957138" w:rsidP="003A12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  <w:t xml:space="preserve">Максимальный объем образовательной нагрузки в непосредственно образовательной деятельности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1C6D6F" w:rsidP="007177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7177C9">
              <w:rPr>
                <w:rFonts w:ascii="Times New Roman" w:eastAsia="Calibri" w:hAnsi="Times New Roman" w:cs="Times New Roman"/>
                <w:b/>
                <w:sz w:val="20"/>
              </w:rPr>
              <w:t>50</w:t>
            </w:r>
            <w:r w:rsidR="00957138" w:rsidRPr="00337E06">
              <w:rPr>
                <w:rFonts w:ascii="Times New Roman" w:eastAsia="Calibri" w:hAnsi="Times New Roman" w:cs="Times New Roman"/>
                <w:b/>
                <w:sz w:val="20"/>
              </w:rPr>
              <w:t xml:space="preserve"> мин </w:t>
            </w:r>
            <w:r w:rsidR="007177C9">
              <w:rPr>
                <w:rFonts w:ascii="Times New Roman" w:eastAsia="Calibri" w:hAnsi="Times New Roman" w:cs="Times New Roman"/>
                <w:b/>
                <w:sz w:val="20"/>
              </w:rPr>
              <w:t>(10</w:t>
            </w:r>
            <w:r w:rsidR="00957138" w:rsidRPr="00337E06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957138" w:rsidP="005023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  <w:r w:rsidR="005023DA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  <w:r w:rsidR="001C6D6F">
              <w:rPr>
                <w:rFonts w:ascii="Times New Roman" w:eastAsia="Calibri" w:hAnsi="Times New Roman" w:cs="Times New Roman"/>
                <w:b/>
                <w:sz w:val="20"/>
              </w:rPr>
              <w:t>0</w:t>
            </w:r>
            <w:r w:rsidRPr="00337E06">
              <w:rPr>
                <w:rFonts w:ascii="Times New Roman" w:eastAsia="Calibri" w:hAnsi="Times New Roman" w:cs="Times New Roman"/>
                <w:b/>
                <w:sz w:val="20"/>
              </w:rPr>
              <w:t xml:space="preserve"> мин (1</w:t>
            </w:r>
            <w:r w:rsidR="001C6D6F">
              <w:rPr>
                <w:rFonts w:ascii="Times New Roman" w:eastAsia="Calibri" w:hAnsi="Times New Roman" w:cs="Times New Roman"/>
                <w:b/>
                <w:sz w:val="20"/>
              </w:rPr>
              <w:t>2</w:t>
            </w:r>
            <w:r w:rsidRPr="00337E06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38" w:rsidRPr="00337E06" w:rsidRDefault="00957138" w:rsidP="00BC20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  <w:sz w:val="20"/>
              </w:rPr>
            </w:pPr>
            <w:r w:rsidRPr="00337E06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="00BC2063">
              <w:rPr>
                <w:rFonts w:ascii="Times New Roman" w:eastAsia="Calibri" w:hAnsi="Times New Roman" w:cs="Times New Roman"/>
                <w:b/>
                <w:sz w:val="20"/>
              </w:rPr>
              <w:t>25 мин (13</w:t>
            </w:r>
            <w:r w:rsidRPr="00337E06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57138" w:rsidRPr="00337E06" w:rsidRDefault="006F4015" w:rsidP="008A46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580</w:t>
            </w:r>
            <w:r w:rsidR="00957138" w:rsidRPr="00337E06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мин (1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  <w:r w:rsidR="00957138" w:rsidRPr="00337E06">
              <w:rPr>
                <w:rFonts w:ascii="Times New Roman" w:eastAsia="Calibri" w:hAnsi="Times New Roman" w:cs="Times New Roman"/>
                <w:b/>
                <w:bCs/>
                <w:sz w:val="20"/>
              </w:rPr>
              <w:t>)</w:t>
            </w:r>
          </w:p>
        </w:tc>
      </w:tr>
    </w:tbl>
    <w:p w:rsidR="00957138" w:rsidRPr="00337E06" w:rsidRDefault="00957138" w:rsidP="00957138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eastAsia="Calibri" w:hAnsi="Times New Roman" w:cs="Times New Roman"/>
          <w:b/>
          <w:szCs w:val="24"/>
        </w:rPr>
      </w:pPr>
      <w:r w:rsidRPr="00337E06">
        <w:rPr>
          <w:rFonts w:ascii="Times New Roman" w:eastAsia="Calibri" w:hAnsi="Times New Roman" w:cs="Times New Roman"/>
          <w:b/>
          <w:szCs w:val="24"/>
        </w:rPr>
        <w:t>Примечание. Восприятие художественной литературы и фольклора,</w:t>
      </w:r>
      <w:r w:rsidRPr="00337E06">
        <w:rPr>
          <w:rFonts w:ascii="Times New Roman" w:hAnsi="Times New Roman" w:cs="Times New Roman"/>
          <w:b/>
          <w:szCs w:val="24"/>
        </w:rPr>
        <w:t xml:space="preserve"> самообслуживание и элементарный бытовой труд</w:t>
      </w:r>
      <w:r w:rsidRPr="00337E06">
        <w:rPr>
          <w:rFonts w:ascii="Times New Roman" w:hAnsi="Times New Roman" w:cs="Times New Roman"/>
          <w:szCs w:val="24"/>
        </w:rPr>
        <w:t xml:space="preserve"> осуществляется в ходе образовательной деятельности с детьми в режимных моментах и самостоятельной деятельности детей.</w:t>
      </w:r>
    </w:p>
    <w:p w:rsidR="00957138" w:rsidRPr="001B3184" w:rsidRDefault="00957138" w:rsidP="0095713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57138" w:rsidRDefault="00957138" w:rsidP="00957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957138" w:rsidSect="00886B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D2C"/>
    <w:multiLevelType w:val="hybridMultilevel"/>
    <w:tmpl w:val="F7EE1D0E"/>
    <w:lvl w:ilvl="0" w:tplc="A30EFCF8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272DC"/>
    <w:multiLevelType w:val="hybridMultilevel"/>
    <w:tmpl w:val="7A8A7634"/>
    <w:lvl w:ilvl="0" w:tplc="8944717A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B0458"/>
    <w:multiLevelType w:val="hybridMultilevel"/>
    <w:tmpl w:val="B3D0E508"/>
    <w:lvl w:ilvl="0" w:tplc="B63A51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34ACE"/>
    <w:multiLevelType w:val="hybridMultilevel"/>
    <w:tmpl w:val="AF1404EA"/>
    <w:lvl w:ilvl="0" w:tplc="A30EFCF8"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7937EB1"/>
    <w:multiLevelType w:val="hybridMultilevel"/>
    <w:tmpl w:val="31E0C16C"/>
    <w:lvl w:ilvl="0" w:tplc="E766E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B4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A5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CE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A6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67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66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0E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89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154164"/>
    <w:multiLevelType w:val="hybridMultilevel"/>
    <w:tmpl w:val="A2C854DA"/>
    <w:lvl w:ilvl="0" w:tplc="A30EFCF8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451D0"/>
    <w:multiLevelType w:val="hybridMultilevel"/>
    <w:tmpl w:val="D5F2543E"/>
    <w:lvl w:ilvl="0" w:tplc="8944717A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C2185"/>
    <w:multiLevelType w:val="hybridMultilevel"/>
    <w:tmpl w:val="D3AC06B4"/>
    <w:lvl w:ilvl="0" w:tplc="8944717A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36BAF"/>
    <w:multiLevelType w:val="hybridMultilevel"/>
    <w:tmpl w:val="B68CA9E8"/>
    <w:lvl w:ilvl="0" w:tplc="A30EFCF8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547AE3"/>
    <w:multiLevelType w:val="hybridMultilevel"/>
    <w:tmpl w:val="3BCC7BF4"/>
    <w:lvl w:ilvl="0" w:tplc="B63A51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9338D"/>
    <w:multiLevelType w:val="hybridMultilevel"/>
    <w:tmpl w:val="DB828982"/>
    <w:lvl w:ilvl="0" w:tplc="A30EFCF8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B92FB7"/>
    <w:multiLevelType w:val="hybridMultilevel"/>
    <w:tmpl w:val="FB208D8E"/>
    <w:lvl w:ilvl="0" w:tplc="ADBED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4717A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3AE25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61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5A0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0F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7A1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65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4C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F754E9"/>
    <w:multiLevelType w:val="hybridMultilevel"/>
    <w:tmpl w:val="65B2DBFE"/>
    <w:lvl w:ilvl="0" w:tplc="8944717A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5C1C0E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5576CF"/>
    <w:multiLevelType w:val="hybridMultilevel"/>
    <w:tmpl w:val="756AC5A4"/>
    <w:lvl w:ilvl="0" w:tplc="5C1C0E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BA7244"/>
    <w:multiLevelType w:val="hybridMultilevel"/>
    <w:tmpl w:val="E2AA4FDC"/>
    <w:lvl w:ilvl="0" w:tplc="8944717A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E15B10"/>
    <w:multiLevelType w:val="hybridMultilevel"/>
    <w:tmpl w:val="6172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20E98"/>
    <w:multiLevelType w:val="hybridMultilevel"/>
    <w:tmpl w:val="2286BDDE"/>
    <w:lvl w:ilvl="0" w:tplc="041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7">
    <w:nsid w:val="7E4C06C8"/>
    <w:multiLevelType w:val="hybridMultilevel"/>
    <w:tmpl w:val="C5B66932"/>
    <w:lvl w:ilvl="0" w:tplc="8944717A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CB0C11"/>
    <w:multiLevelType w:val="hybridMultilevel"/>
    <w:tmpl w:val="1402FF58"/>
    <w:lvl w:ilvl="0" w:tplc="A30EFCF8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"/>
  </w:num>
  <w:num w:numId="5">
    <w:abstractNumId w:val="7"/>
  </w:num>
  <w:num w:numId="6">
    <w:abstractNumId w:val="17"/>
  </w:num>
  <w:num w:numId="7">
    <w:abstractNumId w:val="12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16"/>
  </w:num>
  <w:num w:numId="16">
    <w:abstractNumId w:val="13"/>
  </w:num>
  <w:num w:numId="17">
    <w:abstractNumId w:val="2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42FA"/>
    <w:rsid w:val="00083C43"/>
    <w:rsid w:val="001051D8"/>
    <w:rsid w:val="00110C2A"/>
    <w:rsid w:val="00137477"/>
    <w:rsid w:val="00146FB0"/>
    <w:rsid w:val="001C4781"/>
    <w:rsid w:val="001C5E98"/>
    <w:rsid w:val="001C6D6F"/>
    <w:rsid w:val="002D21BF"/>
    <w:rsid w:val="002E6875"/>
    <w:rsid w:val="00303DE7"/>
    <w:rsid w:val="00323FDD"/>
    <w:rsid w:val="0033616A"/>
    <w:rsid w:val="003A12F0"/>
    <w:rsid w:val="0044775C"/>
    <w:rsid w:val="00484D4E"/>
    <w:rsid w:val="0049346B"/>
    <w:rsid w:val="004E1694"/>
    <w:rsid w:val="00500E49"/>
    <w:rsid w:val="005023DA"/>
    <w:rsid w:val="005B3661"/>
    <w:rsid w:val="005D1B90"/>
    <w:rsid w:val="005F530C"/>
    <w:rsid w:val="00621CD8"/>
    <w:rsid w:val="0063182A"/>
    <w:rsid w:val="006E22B4"/>
    <w:rsid w:val="006F4015"/>
    <w:rsid w:val="007177C9"/>
    <w:rsid w:val="00794759"/>
    <w:rsid w:val="007D1EF3"/>
    <w:rsid w:val="00817F21"/>
    <w:rsid w:val="00855672"/>
    <w:rsid w:val="00880BCE"/>
    <w:rsid w:val="00886B00"/>
    <w:rsid w:val="008A4611"/>
    <w:rsid w:val="009008F2"/>
    <w:rsid w:val="00950800"/>
    <w:rsid w:val="00957138"/>
    <w:rsid w:val="009715C0"/>
    <w:rsid w:val="009832F9"/>
    <w:rsid w:val="009A4024"/>
    <w:rsid w:val="009F2873"/>
    <w:rsid w:val="00A025E2"/>
    <w:rsid w:val="00A148A4"/>
    <w:rsid w:val="00A4311D"/>
    <w:rsid w:val="00A57205"/>
    <w:rsid w:val="00A62161"/>
    <w:rsid w:val="00A842FA"/>
    <w:rsid w:val="00B517F5"/>
    <w:rsid w:val="00BC2063"/>
    <w:rsid w:val="00C572C4"/>
    <w:rsid w:val="00D62326"/>
    <w:rsid w:val="00D928A4"/>
    <w:rsid w:val="00E5710F"/>
    <w:rsid w:val="00F446CC"/>
    <w:rsid w:val="00FA5435"/>
    <w:rsid w:val="00FB2DF4"/>
    <w:rsid w:val="00FE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161"/>
    <w:pPr>
      <w:ind w:left="720"/>
      <w:contextualSpacing/>
    </w:pPr>
  </w:style>
  <w:style w:type="table" w:styleId="a4">
    <w:name w:val="Table Grid"/>
    <w:basedOn w:val="a1"/>
    <w:uiPriority w:val="59"/>
    <w:rsid w:val="0062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517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3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9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NEMEZIZ</dc:creator>
  <cp:keywords/>
  <dc:description/>
  <cp:lastModifiedBy>Админ</cp:lastModifiedBy>
  <cp:revision>24</cp:revision>
  <dcterms:created xsi:type="dcterms:W3CDTF">2014-05-22T05:19:00Z</dcterms:created>
  <dcterms:modified xsi:type="dcterms:W3CDTF">2016-10-28T08:06:00Z</dcterms:modified>
</cp:coreProperties>
</file>